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00C565" w14:textId="4B51D85D" w:rsidR="003E3013" w:rsidRPr="00062030" w:rsidRDefault="003E3013" w:rsidP="003274E3">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w:t>
      </w:r>
      <w:r w:rsidR="002F5F61">
        <w:rPr>
          <w:rFonts w:cs="Arial"/>
          <w:sz w:val="24"/>
          <w:szCs w:val="24"/>
        </w:rPr>
        <w:t>1</w:t>
      </w:r>
      <w:r w:rsidR="00424ADE">
        <w:rPr>
          <w:rFonts w:cs="Arial"/>
          <w:sz w:val="24"/>
          <w:szCs w:val="24"/>
        </w:rPr>
        <w:t>2</w:t>
      </w:r>
      <w:r w:rsidR="00B101CF">
        <w:rPr>
          <w:rFonts w:cs="Arial"/>
          <w:sz w:val="24"/>
          <w:szCs w:val="24"/>
        </w:rPr>
        <w:t>bis</w:t>
      </w:r>
      <w:r w:rsidRPr="00062030">
        <w:rPr>
          <w:rFonts w:cs="Arial"/>
          <w:sz w:val="24"/>
          <w:szCs w:val="24"/>
        </w:rPr>
        <w:tab/>
      </w:r>
      <w:r w:rsidRPr="00062030">
        <w:rPr>
          <w:rFonts w:cs="Arial"/>
          <w:sz w:val="24"/>
          <w:szCs w:val="24"/>
        </w:rPr>
        <w:tab/>
      </w:r>
      <w:r w:rsidR="00B101CF" w:rsidRPr="00B101CF">
        <w:rPr>
          <w:rFonts w:cs="Arial"/>
          <w:sz w:val="24"/>
          <w:szCs w:val="24"/>
        </w:rPr>
        <w:t>R4-2415512</w:t>
      </w:r>
    </w:p>
    <w:p w14:paraId="55B89269" w14:textId="2D94EAA5" w:rsidR="002F664B" w:rsidRDefault="00B101CF" w:rsidP="003844E2">
      <w:pPr>
        <w:tabs>
          <w:tab w:val="left" w:pos="1985"/>
        </w:tabs>
        <w:spacing w:after="120"/>
        <w:rPr>
          <w:rFonts w:ascii="Arial" w:hAnsi="Arial" w:cs="Arial"/>
          <w:b/>
          <w:noProof/>
        </w:rPr>
      </w:pPr>
      <w:r w:rsidRPr="00B101CF">
        <w:rPr>
          <w:rFonts w:ascii="Arial" w:hAnsi="Arial" w:cs="Arial"/>
          <w:b/>
          <w:noProof/>
        </w:rPr>
        <w:t>Hefei, Anhui, China, 14th – 18th October</w:t>
      </w:r>
      <w:r w:rsidR="00424ADE" w:rsidRPr="00424ADE">
        <w:rPr>
          <w:rFonts w:ascii="Arial" w:hAnsi="Arial" w:cs="Arial"/>
          <w:b/>
          <w:noProof/>
        </w:rPr>
        <w:t>, 2024</w:t>
      </w:r>
    </w:p>
    <w:p w14:paraId="113A5055" w14:textId="77777777" w:rsidR="00735825" w:rsidRDefault="00735825" w:rsidP="003844E2">
      <w:pPr>
        <w:tabs>
          <w:tab w:val="left" w:pos="1985"/>
        </w:tabs>
        <w:spacing w:after="120"/>
        <w:rPr>
          <w:rFonts w:ascii="Arial" w:hAnsi="Arial" w:cs="Arial"/>
          <w:b/>
          <w:sz w:val="22"/>
          <w:szCs w:val="22"/>
        </w:rPr>
      </w:pPr>
    </w:p>
    <w:p w14:paraId="57CA4489" w14:textId="494BB493"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314EB9">
        <w:rPr>
          <w:rFonts w:ascii="Arial" w:hAnsi="Arial" w:cs="Arial"/>
          <w:b/>
          <w:sz w:val="22"/>
          <w:szCs w:val="22"/>
        </w:rPr>
        <w:t>6</w:t>
      </w:r>
      <w:r>
        <w:rPr>
          <w:rFonts w:ascii="Arial" w:hAnsi="Arial" w:cs="Arial"/>
          <w:b/>
          <w:sz w:val="22"/>
          <w:szCs w:val="22"/>
        </w:rPr>
        <w:t>.</w:t>
      </w:r>
      <w:r w:rsidR="00314EB9">
        <w:rPr>
          <w:rFonts w:ascii="Arial" w:hAnsi="Arial" w:cs="Arial"/>
          <w:b/>
          <w:sz w:val="22"/>
          <w:szCs w:val="22"/>
        </w:rPr>
        <w:t>20</w:t>
      </w:r>
      <w:r>
        <w:rPr>
          <w:rFonts w:ascii="Arial" w:hAnsi="Arial" w:cs="Arial"/>
          <w:b/>
          <w:sz w:val="22"/>
          <w:szCs w:val="22"/>
        </w:rPr>
        <w:t>.</w:t>
      </w:r>
      <w:r w:rsidR="002A6B0C">
        <w:rPr>
          <w:rFonts w:ascii="Arial" w:hAnsi="Arial" w:cs="Arial"/>
          <w:b/>
          <w:sz w:val="22"/>
          <w:szCs w:val="22"/>
        </w:rPr>
        <w:t>3</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33772609"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7745AD" w:rsidRPr="007745AD">
        <w:rPr>
          <w:rFonts w:ascii="Arial" w:hAnsi="Arial" w:cs="Arial"/>
          <w:b/>
          <w:sz w:val="22"/>
          <w:szCs w:val="22"/>
        </w:rPr>
        <w:t>On UE RRM requirement</w:t>
      </w:r>
      <w:r w:rsidR="00B101CF">
        <w:rPr>
          <w:rFonts w:ascii="Arial" w:hAnsi="Arial" w:cs="Arial"/>
          <w:b/>
          <w:sz w:val="22"/>
          <w:szCs w:val="22"/>
        </w:rPr>
        <w:t xml:space="preserve"> for SBFD</w:t>
      </w:r>
    </w:p>
    <w:p w14:paraId="0207DB43" w14:textId="33676D42" w:rsidR="00D46431" w:rsidRPr="002B3D8E" w:rsidRDefault="003844E2" w:rsidP="002B3D8E">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C63424">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3E22A361" w14:textId="6DB4319C" w:rsidR="00F22A41" w:rsidRPr="00071389" w:rsidRDefault="00083414" w:rsidP="0001496E">
      <w:pPr>
        <w:pStyle w:val="B1"/>
        <w:overflowPunct w:val="0"/>
        <w:autoSpaceDE w:val="0"/>
        <w:autoSpaceDN w:val="0"/>
        <w:adjustRightInd w:val="0"/>
        <w:spacing w:before="180" w:after="180"/>
        <w:ind w:left="0" w:firstLine="0"/>
        <w:textAlignment w:val="baseline"/>
      </w:pPr>
      <w:r w:rsidRPr="00071389">
        <w:t xml:space="preserve">In </w:t>
      </w:r>
      <w:r w:rsidR="00F22A41" w:rsidRPr="00071389">
        <w:t xml:space="preserve">the </w:t>
      </w:r>
      <w:r w:rsidR="007D5361" w:rsidRPr="00071389">
        <w:t xml:space="preserve">latest </w:t>
      </w:r>
      <w:r w:rsidR="00F22A41" w:rsidRPr="00071389">
        <w:t>R19 SBFD WI</w:t>
      </w:r>
      <w:r w:rsidR="007D5361" w:rsidRPr="00071389">
        <w:t xml:space="preserve"> [1]</w:t>
      </w:r>
      <w:r w:rsidR="00F22A41" w:rsidRPr="00071389">
        <w:t>, there is RAN4 objective on UE CLI measurement and reporting, as shown below:</w:t>
      </w:r>
    </w:p>
    <w:tbl>
      <w:tblPr>
        <w:tblStyle w:val="TableGrid"/>
        <w:tblW w:w="0" w:type="auto"/>
        <w:tblLook w:val="04A0" w:firstRow="1" w:lastRow="0" w:firstColumn="1" w:lastColumn="0" w:noHBand="0" w:noVBand="1"/>
      </w:tblPr>
      <w:tblGrid>
        <w:gridCol w:w="9631"/>
      </w:tblGrid>
      <w:tr w:rsidR="00F22A41" w:rsidRPr="00071389" w14:paraId="2984296F" w14:textId="77777777" w:rsidTr="00F22A41">
        <w:tc>
          <w:tcPr>
            <w:tcW w:w="9631" w:type="dxa"/>
          </w:tcPr>
          <w:p w14:paraId="308D8FEF" w14:textId="77777777" w:rsidR="00F22A41" w:rsidRPr="00071389" w:rsidRDefault="00F22A41" w:rsidP="00F22A41">
            <w:pPr>
              <w:numPr>
                <w:ilvl w:val="2"/>
                <w:numId w:val="57"/>
              </w:numPr>
              <w:tabs>
                <w:tab w:val="clear" w:pos="2160"/>
              </w:tabs>
              <w:spacing w:after="160" w:line="256" w:lineRule="auto"/>
              <w:ind w:left="519" w:right="-99"/>
              <w:jc w:val="both"/>
              <w:rPr>
                <w:rFonts w:eastAsia="Malgun Gothic"/>
                <w:lang w:eastAsia="ko-KR"/>
              </w:rPr>
            </w:pPr>
            <w:r w:rsidRPr="00071389">
              <w:rPr>
                <w:rFonts w:eastAsia="Malgun Gothic"/>
                <w:lang w:eastAsia="ko-KR"/>
              </w:rPr>
              <w:t>L1 based UE-to-UE CLI measurement and reporting based on existing CSI framework, including [RAN1, RAN2, RAN4]</w:t>
            </w:r>
          </w:p>
          <w:p w14:paraId="41D79858" w14:textId="77777777" w:rsidR="00F22A41" w:rsidRPr="00071389" w:rsidRDefault="00F22A41" w:rsidP="00F22A41">
            <w:pPr>
              <w:numPr>
                <w:ilvl w:val="3"/>
                <w:numId w:val="57"/>
              </w:numPr>
              <w:tabs>
                <w:tab w:val="clear" w:pos="2880"/>
              </w:tabs>
              <w:spacing w:after="160" w:line="256" w:lineRule="auto"/>
              <w:ind w:left="1329" w:right="-99"/>
              <w:jc w:val="both"/>
              <w:rPr>
                <w:rFonts w:eastAsia="Malgun Gothic"/>
                <w:lang w:eastAsia="ko-KR"/>
              </w:rPr>
            </w:pPr>
            <w:r w:rsidRPr="00071389">
              <w:rPr>
                <w:rFonts w:eastAsia="Malgun Gothic"/>
                <w:lang w:eastAsia="ko-KR"/>
              </w:rPr>
              <w:t>Periodic, semi-persistent, or aperiodic measurement resource (set), i.e., SRS-RSRP resource or CLI-RSSI resource, and configuration/determination of ‘typeD’ QCL assumptions for the CLI measurement resource</w:t>
            </w:r>
          </w:p>
          <w:p w14:paraId="06FC3D9E" w14:textId="77777777" w:rsidR="00F22A41" w:rsidRPr="00071389" w:rsidRDefault="00F22A41" w:rsidP="00F22A41">
            <w:pPr>
              <w:numPr>
                <w:ilvl w:val="3"/>
                <w:numId w:val="57"/>
              </w:numPr>
              <w:spacing w:after="160" w:line="256" w:lineRule="auto"/>
              <w:ind w:left="1329" w:right="-99"/>
              <w:jc w:val="both"/>
              <w:rPr>
                <w:rFonts w:eastAsia="Malgun Gothic"/>
                <w:lang w:eastAsia="ko-KR"/>
              </w:rPr>
            </w:pPr>
            <w:r w:rsidRPr="00071389">
              <w:rPr>
                <w:rFonts w:eastAsia="Malgun Gothic"/>
                <w:lang w:eastAsia="ko-KR"/>
              </w:rPr>
              <w:t>At least aperiodic reporting</w:t>
            </w:r>
          </w:p>
          <w:p w14:paraId="15D47B1E" w14:textId="77777777" w:rsidR="00F22A41" w:rsidRPr="00071389" w:rsidRDefault="00F22A41" w:rsidP="00F22A41">
            <w:pPr>
              <w:numPr>
                <w:ilvl w:val="3"/>
                <w:numId w:val="57"/>
              </w:numPr>
              <w:spacing w:after="160" w:line="256" w:lineRule="auto"/>
              <w:ind w:left="1329" w:right="-99"/>
              <w:jc w:val="both"/>
              <w:rPr>
                <w:rFonts w:eastAsia="Malgun Gothic"/>
                <w:lang w:eastAsia="ko-KR"/>
              </w:rPr>
            </w:pPr>
            <w:r w:rsidRPr="00071389">
              <w:rPr>
                <w:rFonts w:eastAsia="Malgun Gothic"/>
                <w:lang w:eastAsia="ko-KR"/>
              </w:rPr>
              <w:t>New report quantities, e.g., L1-SRS-RSRP, L1-CLI-RSSI and/or measurement resource indices</w:t>
            </w:r>
          </w:p>
          <w:p w14:paraId="1383E187" w14:textId="77777777" w:rsidR="00F22A41" w:rsidRPr="00071389" w:rsidRDefault="00F22A41" w:rsidP="00F22A41">
            <w:pPr>
              <w:numPr>
                <w:ilvl w:val="3"/>
                <w:numId w:val="57"/>
              </w:numPr>
              <w:spacing w:after="160" w:line="256" w:lineRule="auto"/>
              <w:ind w:left="1329" w:right="-99"/>
              <w:jc w:val="both"/>
              <w:rPr>
                <w:rFonts w:eastAsia="Malgun Gothic"/>
                <w:lang w:eastAsia="ko-KR"/>
              </w:rPr>
            </w:pPr>
            <w:r w:rsidRPr="00071389">
              <w:rPr>
                <w:rFonts w:eastAsia="Malgun Gothic"/>
                <w:lang w:eastAsia="ko-KR"/>
              </w:rPr>
              <w:t xml:space="preserve">UCI bits generation </w:t>
            </w:r>
          </w:p>
          <w:p w14:paraId="456FB14A" w14:textId="77777777" w:rsidR="00F22A41" w:rsidRPr="00071389" w:rsidRDefault="00F22A41" w:rsidP="00F22A41">
            <w:pPr>
              <w:numPr>
                <w:ilvl w:val="3"/>
                <w:numId w:val="57"/>
              </w:numPr>
              <w:spacing w:after="160" w:line="256" w:lineRule="auto"/>
              <w:ind w:left="1329" w:right="-99"/>
              <w:jc w:val="both"/>
              <w:rPr>
                <w:rFonts w:eastAsia="Malgun Gothic"/>
                <w:lang w:eastAsia="ko-KR"/>
              </w:rPr>
            </w:pPr>
            <w:r w:rsidRPr="00071389">
              <w:rPr>
                <w:rFonts w:eastAsia="Malgun Gothic"/>
                <w:lang w:eastAsia="ko-KR"/>
              </w:rPr>
              <w:t>Priority rules for multiple CSI reporting</w:t>
            </w:r>
          </w:p>
          <w:p w14:paraId="68F13507" w14:textId="77777777" w:rsidR="00F22A41" w:rsidRPr="00071389" w:rsidRDefault="00F22A41" w:rsidP="00F22A41">
            <w:pPr>
              <w:numPr>
                <w:ilvl w:val="3"/>
                <w:numId w:val="57"/>
              </w:numPr>
              <w:tabs>
                <w:tab w:val="left" w:pos="1440"/>
                <w:tab w:val="left" w:pos="2160"/>
              </w:tabs>
              <w:spacing w:after="160" w:line="256" w:lineRule="auto"/>
              <w:ind w:left="1329" w:right="-99"/>
              <w:jc w:val="both"/>
              <w:rPr>
                <w:rFonts w:eastAsia="Malgun Gothic"/>
                <w:lang w:eastAsia="ko-KR"/>
              </w:rPr>
            </w:pPr>
            <w:r w:rsidRPr="00071389">
              <w:rPr>
                <w:rFonts w:hint="eastAsia"/>
              </w:rPr>
              <w:t>C</w:t>
            </w:r>
            <w:r w:rsidRPr="00071389">
              <w:t>LI measurement accuracy requirement</w:t>
            </w:r>
          </w:p>
          <w:p w14:paraId="1B65A452" w14:textId="77777777" w:rsidR="00F22A41" w:rsidRPr="00071389" w:rsidRDefault="00F22A41" w:rsidP="00F22A41">
            <w:pPr>
              <w:numPr>
                <w:ilvl w:val="0"/>
                <w:numId w:val="57"/>
              </w:numPr>
              <w:tabs>
                <w:tab w:val="left" w:pos="1440"/>
              </w:tabs>
              <w:spacing w:after="160" w:line="256" w:lineRule="auto"/>
              <w:ind w:right="-99"/>
              <w:rPr>
                <w:rFonts w:eastAsia="Malgun Gothic"/>
                <w:lang w:eastAsia="ko-KR"/>
              </w:rPr>
            </w:pPr>
            <w:r w:rsidRPr="00071389">
              <w:rPr>
                <w:rFonts w:eastAsia="Malgun Gothic"/>
                <w:lang w:eastAsia="ko-KR"/>
              </w:rPr>
              <w:t xml:space="preserve">Notes: Following are assumed for L1 based UE-to-UE CLI measurement and reporting </w:t>
            </w:r>
          </w:p>
          <w:p w14:paraId="255DA306" w14:textId="77777777" w:rsidR="00F22A41" w:rsidRPr="00071389" w:rsidRDefault="00F22A41" w:rsidP="00F22A41">
            <w:pPr>
              <w:numPr>
                <w:ilvl w:val="1"/>
                <w:numId w:val="57"/>
              </w:numPr>
              <w:tabs>
                <w:tab w:val="clear" w:pos="1440"/>
                <w:tab w:val="left" w:pos="2160"/>
              </w:tabs>
              <w:spacing w:after="160" w:line="256" w:lineRule="auto"/>
              <w:ind w:right="-99"/>
              <w:rPr>
                <w:rFonts w:eastAsia="Malgun Gothic"/>
                <w:lang w:eastAsia="ko-KR"/>
              </w:rPr>
            </w:pPr>
            <w:r w:rsidRPr="00071389">
              <w:rPr>
                <w:rFonts w:eastAsia="Malgun Gothic"/>
                <w:lang w:eastAsia="ko-KR"/>
              </w:rPr>
              <w:t>The measurement resources for SRS-RSRP are based on the existing legacy RS patterns. No specification impact for SRS configuration information exchange between gNBs</w:t>
            </w:r>
          </w:p>
          <w:p w14:paraId="1443F0BA" w14:textId="77777777" w:rsidR="00F22A41" w:rsidRPr="00071389" w:rsidRDefault="00F22A41" w:rsidP="00F22A41">
            <w:pPr>
              <w:numPr>
                <w:ilvl w:val="1"/>
                <w:numId w:val="57"/>
              </w:numPr>
              <w:spacing w:after="160" w:line="256" w:lineRule="auto"/>
              <w:ind w:right="-99"/>
              <w:rPr>
                <w:rFonts w:eastAsia="Malgun Gothic"/>
                <w:lang w:eastAsia="ko-KR"/>
              </w:rPr>
            </w:pPr>
            <w:r w:rsidRPr="00071389">
              <w:rPr>
                <w:rFonts w:eastAsia="Malgun Gothic"/>
                <w:lang w:eastAsia="ko-KR"/>
              </w:rPr>
              <w:t>Periodic and semi-persistent reporting can be considered in addition to aperiodic reporting</w:t>
            </w:r>
          </w:p>
          <w:p w14:paraId="0D76D75B" w14:textId="77777777" w:rsidR="00F22A41" w:rsidRPr="00071389" w:rsidRDefault="00F22A41" w:rsidP="00F22A41">
            <w:pPr>
              <w:numPr>
                <w:ilvl w:val="1"/>
                <w:numId w:val="57"/>
              </w:numPr>
              <w:spacing w:after="160" w:line="256" w:lineRule="auto"/>
              <w:ind w:right="-99"/>
              <w:rPr>
                <w:rFonts w:eastAsia="Malgun Gothic"/>
                <w:lang w:eastAsia="ko-KR"/>
              </w:rPr>
            </w:pPr>
            <w:r w:rsidRPr="00071389">
              <w:rPr>
                <w:rFonts w:eastAsia="Malgun Gothic"/>
                <w:lang w:eastAsia="ko-KR"/>
              </w:rPr>
              <w:t>For the new reporting quantities, at least wideband reporting is supported</w:t>
            </w:r>
          </w:p>
          <w:p w14:paraId="31F545D1" w14:textId="64C7ECF0" w:rsidR="00F22A41" w:rsidRPr="00071389" w:rsidRDefault="00F22A41" w:rsidP="00F22A41">
            <w:pPr>
              <w:numPr>
                <w:ilvl w:val="1"/>
                <w:numId w:val="57"/>
              </w:numPr>
              <w:tabs>
                <w:tab w:val="left" w:pos="720"/>
              </w:tabs>
              <w:spacing w:after="160" w:line="256" w:lineRule="auto"/>
              <w:ind w:right="-99"/>
              <w:rPr>
                <w:rFonts w:eastAsia="Malgun Gothic"/>
                <w:lang w:eastAsia="ko-KR"/>
              </w:rPr>
            </w:pPr>
            <w:r w:rsidRPr="00071389">
              <w:rPr>
                <w:rFonts w:eastAsia="Malgun Gothic"/>
                <w:lang w:eastAsia="ko-KR"/>
              </w:rPr>
              <w:t>The existing CSI processing unit, CPU occupation rule and timeline for L1 beam reporting are reused for L1 UE-to-UE CLI measurement and reporting as starting point</w:t>
            </w:r>
          </w:p>
        </w:tc>
      </w:tr>
    </w:tbl>
    <w:p w14:paraId="48BECEBD" w14:textId="633D7E42" w:rsidR="0065563F" w:rsidRPr="00071389" w:rsidRDefault="00314EB9" w:rsidP="0001496E">
      <w:pPr>
        <w:pStyle w:val="B1"/>
        <w:overflowPunct w:val="0"/>
        <w:autoSpaceDE w:val="0"/>
        <w:autoSpaceDN w:val="0"/>
        <w:adjustRightInd w:val="0"/>
        <w:spacing w:before="180" w:after="180"/>
        <w:ind w:left="0" w:firstLine="0"/>
        <w:textAlignment w:val="baseline"/>
      </w:pPr>
      <w:r w:rsidRPr="00071389">
        <w:t xml:space="preserve">At the last RAN4 meeting, a WF was agreed [2]. </w:t>
      </w:r>
      <w:r w:rsidR="00F22A41" w:rsidRPr="00071389">
        <w:t xml:space="preserve">In </w:t>
      </w:r>
      <w:r w:rsidR="00083414" w:rsidRPr="00071389">
        <w:t xml:space="preserve">this contribution, we </w:t>
      </w:r>
      <w:r w:rsidR="00B24743" w:rsidRPr="00071389">
        <w:t xml:space="preserve">continue to </w:t>
      </w:r>
      <w:r w:rsidR="00F22A41" w:rsidRPr="00071389">
        <w:t xml:space="preserve">share our views on the </w:t>
      </w:r>
      <w:r w:rsidR="00B24743" w:rsidRPr="00071389">
        <w:t>open issues</w:t>
      </w:r>
      <w:r w:rsidR="00F22A41" w:rsidRPr="00071389">
        <w:t>.</w:t>
      </w:r>
    </w:p>
    <w:p w14:paraId="42E3FB41" w14:textId="2BBF79A8" w:rsidR="004C5265" w:rsidRDefault="008E7986" w:rsidP="005037D3">
      <w:pPr>
        <w:pStyle w:val="Heading1"/>
      </w:pPr>
      <w:r>
        <w:lastRenderedPageBreak/>
        <w:t>2</w:t>
      </w:r>
      <w:r>
        <w:tab/>
      </w:r>
      <w:r w:rsidR="0077432F">
        <w:t>Discussion</w:t>
      </w:r>
    </w:p>
    <w:p w14:paraId="4457A9B3" w14:textId="279FF38A" w:rsidR="000028A3" w:rsidRPr="00071389" w:rsidRDefault="00B24743" w:rsidP="00C163A6">
      <w:pPr>
        <w:rPr>
          <w:color w:val="000000"/>
        </w:rPr>
      </w:pPr>
      <w:r w:rsidRPr="00071389">
        <w:rPr>
          <w:color w:val="000000"/>
        </w:rPr>
        <w:t>In the WF, it was agreed to further discuss the side conditions of L1 based UE-to-UE CLI measurement and reporting, as copied below.</w:t>
      </w:r>
    </w:p>
    <w:p w14:paraId="63B77F7E" w14:textId="77777777" w:rsidR="00835F2F" w:rsidRPr="00071389" w:rsidRDefault="00835F2F" w:rsidP="00C163A6">
      <w:pPr>
        <w:rPr>
          <w:color w:val="000000"/>
        </w:rPr>
      </w:pPr>
    </w:p>
    <w:tbl>
      <w:tblPr>
        <w:tblStyle w:val="TableGrid"/>
        <w:tblW w:w="0" w:type="auto"/>
        <w:tblLook w:val="04A0" w:firstRow="1" w:lastRow="0" w:firstColumn="1" w:lastColumn="0" w:noHBand="0" w:noVBand="1"/>
      </w:tblPr>
      <w:tblGrid>
        <w:gridCol w:w="9631"/>
      </w:tblGrid>
      <w:tr w:rsidR="00B24743" w:rsidRPr="00071389" w14:paraId="036A4197" w14:textId="77777777" w:rsidTr="00B24743">
        <w:tc>
          <w:tcPr>
            <w:tcW w:w="9631" w:type="dxa"/>
          </w:tcPr>
          <w:p w14:paraId="67B8AD96" w14:textId="77777777" w:rsidR="00B24743" w:rsidRPr="00071389" w:rsidRDefault="00B24743" w:rsidP="00B24743">
            <w:pPr>
              <w:keepNext/>
              <w:keepLines/>
              <w:spacing w:before="120"/>
              <w:outlineLvl w:val="3"/>
              <w:rPr>
                <w:rFonts w:ascii="Arial" w:hAnsi="Arial"/>
              </w:rPr>
            </w:pPr>
            <w:r w:rsidRPr="00071389">
              <w:rPr>
                <w:rFonts w:ascii="Arial" w:hAnsi="Arial"/>
              </w:rPr>
              <w:t xml:space="preserve">Issue 2-1-7: Side condition  </w:t>
            </w:r>
          </w:p>
          <w:p w14:paraId="32E841B6" w14:textId="77777777" w:rsidR="00B24743" w:rsidRPr="00071389" w:rsidRDefault="00B24743" w:rsidP="00B24743">
            <w:pPr>
              <w:rPr>
                <w:lang w:eastAsia="ja-JP"/>
              </w:rPr>
            </w:pPr>
            <w:r w:rsidRPr="00071389">
              <w:rPr>
                <w:lang w:eastAsia="ja-JP"/>
              </w:rPr>
              <w:t>Options for further discussion and down-selection (for information purpose):</w:t>
            </w:r>
          </w:p>
          <w:p w14:paraId="132DC461" w14:textId="77777777" w:rsidR="00B24743" w:rsidRPr="00071389" w:rsidRDefault="00B24743" w:rsidP="00B24743">
            <w:pPr>
              <w:pStyle w:val="ListParagraph"/>
              <w:numPr>
                <w:ilvl w:val="0"/>
                <w:numId w:val="36"/>
              </w:numPr>
              <w:overflowPunct w:val="0"/>
              <w:autoSpaceDE w:val="0"/>
              <w:autoSpaceDN w:val="0"/>
              <w:adjustRightInd w:val="0"/>
              <w:spacing w:after="180"/>
              <w:ind w:left="360"/>
              <w:contextualSpacing w:val="0"/>
              <w:textAlignment w:val="baseline"/>
              <w:rPr>
                <w:lang w:eastAsia="ja-JP"/>
              </w:rPr>
            </w:pPr>
            <w:r w:rsidRPr="00071389">
              <w:rPr>
                <w:lang w:eastAsia="ja-JP"/>
              </w:rPr>
              <w:t>Time offset between DL timing and SRS arrival timing</w:t>
            </w:r>
          </w:p>
          <w:p w14:paraId="5DD367DF" w14:textId="77777777" w:rsidR="00B24743" w:rsidRPr="00071389" w:rsidRDefault="00B24743" w:rsidP="00B24743">
            <w:pPr>
              <w:pStyle w:val="ListParagraph"/>
              <w:numPr>
                <w:ilvl w:val="1"/>
                <w:numId w:val="36"/>
              </w:numPr>
              <w:overflowPunct w:val="0"/>
              <w:autoSpaceDE w:val="0"/>
              <w:autoSpaceDN w:val="0"/>
              <w:adjustRightInd w:val="0"/>
              <w:spacing w:after="180"/>
              <w:ind w:left="1080"/>
              <w:contextualSpacing w:val="0"/>
              <w:textAlignment w:val="baseline"/>
              <w:rPr>
                <w:lang w:eastAsia="ja-JP"/>
              </w:rPr>
            </w:pPr>
            <w:r w:rsidRPr="00071389">
              <w:rPr>
                <w:lang w:eastAsia="ja-JP"/>
              </w:rPr>
              <w:t>Option 1: Rel-16 CLI SRS RSRP assumption</w:t>
            </w:r>
          </w:p>
          <w:p w14:paraId="1244BD6A" w14:textId="77777777" w:rsidR="00B24743" w:rsidRPr="00071389" w:rsidRDefault="00B24743" w:rsidP="00B24743">
            <w:pPr>
              <w:pStyle w:val="ListParagraph"/>
              <w:numPr>
                <w:ilvl w:val="1"/>
                <w:numId w:val="36"/>
              </w:numPr>
              <w:overflowPunct w:val="0"/>
              <w:autoSpaceDE w:val="0"/>
              <w:autoSpaceDN w:val="0"/>
              <w:adjustRightInd w:val="0"/>
              <w:spacing w:after="180"/>
              <w:ind w:left="1080"/>
              <w:contextualSpacing w:val="0"/>
              <w:textAlignment w:val="baseline"/>
              <w:rPr>
                <w:lang w:eastAsia="ja-JP"/>
              </w:rPr>
            </w:pPr>
            <w:r w:rsidRPr="00071389">
              <w:rPr>
                <w:lang w:eastAsia="ja-JP"/>
              </w:rPr>
              <w:t>Option 2: Remove cell phase error from option 1</w:t>
            </w:r>
          </w:p>
          <w:p w14:paraId="72235875" w14:textId="77777777" w:rsidR="00B24743" w:rsidRPr="00071389" w:rsidRDefault="00B24743" w:rsidP="00B24743">
            <w:pPr>
              <w:pStyle w:val="ListParagraph"/>
              <w:numPr>
                <w:ilvl w:val="1"/>
                <w:numId w:val="36"/>
              </w:numPr>
              <w:overflowPunct w:val="0"/>
              <w:autoSpaceDE w:val="0"/>
              <w:autoSpaceDN w:val="0"/>
              <w:adjustRightInd w:val="0"/>
              <w:spacing w:after="180"/>
              <w:ind w:left="1080"/>
              <w:contextualSpacing w:val="0"/>
              <w:textAlignment w:val="baseline"/>
              <w:rPr>
                <w:lang w:eastAsia="ja-JP"/>
              </w:rPr>
            </w:pPr>
            <w:r w:rsidRPr="00071389">
              <w:rPr>
                <w:lang w:eastAsia="ja-JP"/>
              </w:rPr>
              <w:t xml:space="preserve">Other options are not precluded, pending on RAN1 progress. </w:t>
            </w:r>
          </w:p>
          <w:p w14:paraId="51056F3F" w14:textId="77777777" w:rsidR="00B24743" w:rsidRPr="00071389" w:rsidRDefault="00B24743" w:rsidP="00B24743">
            <w:pPr>
              <w:pStyle w:val="ListParagraph"/>
              <w:numPr>
                <w:ilvl w:val="0"/>
                <w:numId w:val="36"/>
              </w:numPr>
              <w:overflowPunct w:val="0"/>
              <w:autoSpaceDE w:val="0"/>
              <w:autoSpaceDN w:val="0"/>
              <w:adjustRightInd w:val="0"/>
              <w:spacing w:after="180"/>
              <w:ind w:left="360"/>
              <w:contextualSpacing w:val="0"/>
              <w:textAlignment w:val="baseline"/>
              <w:rPr>
                <w:lang w:eastAsia="ja-JP"/>
              </w:rPr>
            </w:pPr>
            <w:r w:rsidRPr="00071389">
              <w:rPr>
                <w:lang w:eastAsia="ja-JP"/>
              </w:rPr>
              <w:t>SRS Es/</w:t>
            </w:r>
            <w:proofErr w:type="spellStart"/>
            <w:r w:rsidRPr="00071389">
              <w:rPr>
                <w:lang w:eastAsia="ja-JP"/>
              </w:rPr>
              <w:t>Iot</w:t>
            </w:r>
            <w:proofErr w:type="spellEnd"/>
            <w:r w:rsidRPr="00071389">
              <w:rPr>
                <w:lang w:eastAsia="ja-JP"/>
              </w:rPr>
              <w:t>, SRS configuration and maximum/minimum SRS-RSRP</w:t>
            </w:r>
          </w:p>
          <w:p w14:paraId="5889AF8F" w14:textId="77777777" w:rsidR="00B24743" w:rsidRPr="00071389" w:rsidRDefault="00B24743" w:rsidP="00B24743">
            <w:pPr>
              <w:pStyle w:val="ListParagraph"/>
              <w:numPr>
                <w:ilvl w:val="1"/>
                <w:numId w:val="36"/>
              </w:numPr>
              <w:overflowPunct w:val="0"/>
              <w:autoSpaceDE w:val="0"/>
              <w:autoSpaceDN w:val="0"/>
              <w:adjustRightInd w:val="0"/>
              <w:spacing w:after="180"/>
              <w:ind w:left="1080"/>
              <w:contextualSpacing w:val="0"/>
              <w:textAlignment w:val="baseline"/>
              <w:rPr>
                <w:lang w:eastAsia="ja-JP"/>
              </w:rPr>
            </w:pPr>
            <w:r w:rsidRPr="00071389">
              <w:rPr>
                <w:lang w:eastAsia="ja-JP"/>
              </w:rPr>
              <w:t>Option 1: Rel-16 CLI SRS RSRP assumption</w:t>
            </w:r>
          </w:p>
          <w:p w14:paraId="13140E03" w14:textId="37838C1F" w:rsidR="00B24743" w:rsidRPr="00071389" w:rsidRDefault="00B24743" w:rsidP="00C163A6">
            <w:pPr>
              <w:pStyle w:val="ListParagraph"/>
              <w:numPr>
                <w:ilvl w:val="1"/>
                <w:numId w:val="36"/>
              </w:numPr>
              <w:overflowPunct w:val="0"/>
              <w:autoSpaceDE w:val="0"/>
              <w:autoSpaceDN w:val="0"/>
              <w:adjustRightInd w:val="0"/>
              <w:spacing w:after="180"/>
              <w:ind w:left="1080"/>
              <w:contextualSpacing w:val="0"/>
              <w:textAlignment w:val="baseline"/>
              <w:rPr>
                <w:lang w:eastAsia="ja-JP"/>
              </w:rPr>
            </w:pPr>
            <w:r w:rsidRPr="00071389">
              <w:rPr>
                <w:lang w:eastAsia="ja-JP"/>
              </w:rPr>
              <w:t>Other options are not precluded.</w:t>
            </w:r>
          </w:p>
        </w:tc>
      </w:tr>
    </w:tbl>
    <w:p w14:paraId="2FD80D9B" w14:textId="77777777" w:rsidR="00B24743" w:rsidRPr="00071389" w:rsidRDefault="00B24743" w:rsidP="00C163A6">
      <w:pPr>
        <w:rPr>
          <w:color w:val="000000"/>
        </w:rPr>
      </w:pPr>
    </w:p>
    <w:p w14:paraId="58C76EE3" w14:textId="77777777" w:rsidR="0044681E" w:rsidRPr="00071389" w:rsidRDefault="0044681E" w:rsidP="0044681E">
      <w:pPr>
        <w:rPr>
          <w:b/>
          <w:bCs/>
          <w:color w:val="000000"/>
          <w:u w:val="single"/>
        </w:rPr>
      </w:pPr>
      <w:r w:rsidRPr="00071389">
        <w:rPr>
          <w:b/>
          <w:bCs/>
          <w:color w:val="000000"/>
          <w:u w:val="single"/>
        </w:rPr>
        <w:t>Time offset between DL timing and SRS arrival timing</w:t>
      </w:r>
    </w:p>
    <w:p w14:paraId="180E8856" w14:textId="77777777" w:rsidR="0044681E" w:rsidRPr="00071389" w:rsidRDefault="0044681E" w:rsidP="00C163A6">
      <w:pPr>
        <w:rPr>
          <w:color w:val="000000"/>
        </w:rPr>
      </w:pPr>
    </w:p>
    <w:p w14:paraId="22988FAF" w14:textId="62DE6848" w:rsidR="003B1820" w:rsidRPr="00071389" w:rsidRDefault="003B1820" w:rsidP="003B1820">
      <w:pPr>
        <w:spacing w:after="180"/>
      </w:pPr>
      <w:r w:rsidRPr="00071389">
        <w:t>In R16</w:t>
      </w:r>
      <w:r w:rsidRPr="00071389">
        <w:rPr>
          <w:rFonts w:hint="eastAsia"/>
        </w:rPr>
        <w:t xml:space="preserve"> L3</w:t>
      </w:r>
      <w:r w:rsidR="00B63BD2" w:rsidRPr="00071389">
        <w:t xml:space="preserve"> </w:t>
      </w:r>
      <w:r w:rsidRPr="00071389">
        <w:rPr>
          <w:rFonts w:hint="eastAsia"/>
        </w:rPr>
        <w:t xml:space="preserve">SRS-RSRP measurement, </w:t>
      </w:r>
      <w:r w:rsidRPr="00071389">
        <w:t xml:space="preserve">RAN4 agreed to </w:t>
      </w:r>
      <w:r w:rsidR="00B63BD2" w:rsidRPr="00071389">
        <w:t>consider</w:t>
      </w:r>
      <w:r w:rsidRPr="00071389">
        <w:t xml:space="preserve"> time offset </w:t>
      </w:r>
      <w:r w:rsidRPr="00071389">
        <w:rPr>
          <w:rFonts w:hint="eastAsia"/>
        </w:rPr>
        <w:t xml:space="preserve">between DL </w:t>
      </w:r>
      <w:r w:rsidRPr="00071389">
        <w:t xml:space="preserve">reference </w:t>
      </w:r>
      <w:r w:rsidRPr="00071389">
        <w:rPr>
          <w:rFonts w:hint="eastAsia"/>
        </w:rPr>
        <w:t xml:space="preserve">timing in the serving cell and SRS arrival time </w:t>
      </w:r>
      <w:r w:rsidRPr="00071389">
        <w:t>to be</w:t>
      </w:r>
      <w:r w:rsidR="00B63BD2" w:rsidRPr="00071389">
        <w:t xml:space="preserve"> </w:t>
      </w:r>
      <w:r w:rsidRPr="00071389">
        <w:rPr>
          <w:rFonts w:hint="eastAsia"/>
        </w:rPr>
        <w:t xml:space="preserve">no larger than </w:t>
      </w:r>
      <w:proofErr w:type="spellStart"/>
      <w:r w:rsidRPr="00071389">
        <w:rPr>
          <w:rFonts w:hint="eastAsia"/>
        </w:rPr>
        <w:t>T</w:t>
      </w:r>
      <w:r w:rsidRPr="00071389">
        <w:rPr>
          <w:rFonts w:hint="eastAsia"/>
          <w:vertAlign w:val="subscript"/>
        </w:rPr>
        <w:t>error_SRS_RSRP</w:t>
      </w:r>
      <w:proofErr w:type="spellEnd"/>
      <w:r w:rsidRPr="00071389">
        <w:t xml:space="preserve">, where </w:t>
      </w:r>
      <w:proofErr w:type="spellStart"/>
      <w:r w:rsidRPr="00071389">
        <w:rPr>
          <w:rFonts w:hint="eastAsia"/>
        </w:rPr>
        <w:t>T</w:t>
      </w:r>
      <w:r w:rsidRPr="00071389">
        <w:rPr>
          <w:rFonts w:hint="eastAsia"/>
          <w:vertAlign w:val="subscript"/>
        </w:rPr>
        <w:t>error_SRS_RSRP</w:t>
      </w:r>
      <w:proofErr w:type="spellEnd"/>
      <w:r w:rsidRPr="00071389">
        <w:rPr>
          <w:rFonts w:hint="eastAsia"/>
        </w:rPr>
        <w:t xml:space="preserve"> is T</w:t>
      </w:r>
      <w:r w:rsidRPr="00071389">
        <w:rPr>
          <w:rFonts w:hint="eastAsia"/>
          <w:vertAlign w:val="subscript"/>
        </w:rPr>
        <w:t>C</w:t>
      </w:r>
      <w:r w:rsidRPr="00071389">
        <w:rPr>
          <w:rFonts w:hint="eastAsia"/>
        </w:rPr>
        <w:t xml:space="preserve"> × </w:t>
      </w:r>
      <w:proofErr w:type="spellStart"/>
      <w:r w:rsidRPr="00071389">
        <w:rPr>
          <w:rFonts w:hint="eastAsia"/>
        </w:rPr>
        <w:t>N</w:t>
      </w:r>
      <w:r w:rsidRPr="00071389">
        <w:rPr>
          <w:rFonts w:hint="eastAsia"/>
          <w:vertAlign w:val="subscript"/>
        </w:rPr>
        <w:t>TA_offset</w:t>
      </w:r>
      <w:proofErr w:type="spellEnd"/>
      <w:r w:rsidRPr="00071389">
        <w:rPr>
          <w:rFonts w:hint="eastAsia"/>
        </w:rPr>
        <w:t xml:space="preserve"> + 4.67us for FR1 or </w:t>
      </w:r>
      <w:r w:rsidRPr="00071389">
        <w:t>T</w:t>
      </w:r>
      <w:r w:rsidRPr="00071389">
        <w:rPr>
          <w:vertAlign w:val="subscript"/>
        </w:rPr>
        <w:t>C</w:t>
      </w:r>
      <w:r w:rsidRPr="00071389">
        <w:t xml:space="preserve"> × </w:t>
      </w:r>
      <w:proofErr w:type="spellStart"/>
      <w:r w:rsidRPr="00071389">
        <w:t>N</w:t>
      </w:r>
      <w:r w:rsidRPr="00071389">
        <w:rPr>
          <w:vertAlign w:val="subscript"/>
        </w:rPr>
        <w:t>TA_offset</w:t>
      </w:r>
      <w:proofErr w:type="spellEnd"/>
      <w:r w:rsidRPr="00071389">
        <w:t xml:space="preserve"> + 3.67us for FR2, assuming </w:t>
      </w:r>
      <w:r w:rsidRPr="00071389">
        <w:rPr>
          <w:rFonts w:hint="eastAsia"/>
        </w:rPr>
        <w:t xml:space="preserve">cell phase synchronization error of 3us and propagation delay </w:t>
      </w:r>
      <w:r w:rsidRPr="00071389">
        <w:t xml:space="preserve">of 1.67us and 0.67us based on </w:t>
      </w:r>
      <w:r w:rsidRPr="00071389">
        <w:rPr>
          <w:rFonts w:hint="eastAsia"/>
        </w:rPr>
        <w:t xml:space="preserve">ISD </w:t>
      </w:r>
      <w:r w:rsidRPr="00071389">
        <w:t xml:space="preserve">of 500m and 200m for </w:t>
      </w:r>
      <w:r w:rsidRPr="00071389">
        <w:rPr>
          <w:rFonts w:hint="eastAsia"/>
        </w:rPr>
        <w:t>FR1 and FR2</w:t>
      </w:r>
      <w:r w:rsidRPr="00071389">
        <w:t>, respectively</w:t>
      </w:r>
      <w:r w:rsidRPr="00071389">
        <w:rPr>
          <w:rFonts w:hint="eastAsia"/>
        </w:rPr>
        <w:t>.</w:t>
      </w:r>
      <w:r w:rsidRPr="00071389">
        <w:t xml:space="preserve"> </w:t>
      </w:r>
    </w:p>
    <w:p w14:paraId="1C2E54AB" w14:textId="709F1940" w:rsidR="001A3E72" w:rsidRPr="00071389" w:rsidRDefault="0029543E" w:rsidP="00C163A6">
      <w:pPr>
        <w:rPr>
          <w:color w:val="000000"/>
        </w:rPr>
      </w:pPr>
      <w:r w:rsidRPr="00071389">
        <w:rPr>
          <w:color w:val="000000"/>
        </w:rPr>
        <w:t>To our knowledge, there was</w:t>
      </w:r>
      <w:r w:rsidR="00A90053" w:rsidRPr="00071389">
        <w:rPr>
          <w:color w:val="000000"/>
        </w:rPr>
        <w:t xml:space="preserve"> not much</w:t>
      </w:r>
      <w:r w:rsidR="001A3E72" w:rsidRPr="00071389">
        <w:rPr>
          <w:color w:val="000000"/>
        </w:rPr>
        <w:t xml:space="preserve"> discussion in RAN1 on the SRS transmit timing at the aggressor UE or SRS receive timing at the victim UE. At this stage, it is uncertain if RAN1 will ever </w:t>
      </w:r>
      <w:r w:rsidR="00A90053" w:rsidRPr="00071389">
        <w:rPr>
          <w:color w:val="000000"/>
        </w:rPr>
        <w:t>decide</w:t>
      </w:r>
      <w:r w:rsidR="001A3E72" w:rsidRPr="00071389">
        <w:rPr>
          <w:color w:val="000000"/>
        </w:rPr>
        <w:t xml:space="preserve"> on this issue. Therefore, it seems reasonable to adopt the R16 CLI SRS RSRP assumption as the starting point, namely Option 1 above.</w:t>
      </w:r>
    </w:p>
    <w:p w14:paraId="2A4FA88A" w14:textId="77777777" w:rsidR="001A3E72" w:rsidRPr="00071389" w:rsidRDefault="001A3E72" w:rsidP="00C163A6">
      <w:pPr>
        <w:rPr>
          <w:color w:val="000000"/>
        </w:rPr>
      </w:pPr>
    </w:p>
    <w:p w14:paraId="62583766" w14:textId="25DBBC42" w:rsidR="001A3E72" w:rsidRPr="00071389" w:rsidRDefault="001A3E72" w:rsidP="00C163A6">
      <w:pPr>
        <w:rPr>
          <w:color w:val="000000"/>
        </w:rPr>
      </w:pPr>
      <w:r w:rsidRPr="00071389">
        <w:rPr>
          <w:color w:val="000000"/>
        </w:rPr>
        <w:t xml:space="preserve">Regarding Option 2, remove the cell phase error from Option 1, </w:t>
      </w:r>
      <w:r w:rsidR="00B35033" w:rsidRPr="00071389">
        <w:rPr>
          <w:color w:val="000000"/>
        </w:rPr>
        <w:t xml:space="preserve">if the SRS RSRP measurement is limited to intra-cell case, where both aggressor UE and victim UEs belong to the same serving cell, it is reasonable. </w:t>
      </w:r>
      <w:r w:rsidR="0044681E" w:rsidRPr="00071389">
        <w:rPr>
          <w:color w:val="000000"/>
        </w:rPr>
        <w:t xml:space="preserve">However, the UE CLI measurement and reporting </w:t>
      </w:r>
      <w:r w:rsidR="00B35033" w:rsidRPr="00071389">
        <w:rPr>
          <w:color w:val="000000"/>
        </w:rPr>
        <w:t>in RAN1 evaluation</w:t>
      </w:r>
      <w:r w:rsidR="0044681E" w:rsidRPr="00071389">
        <w:rPr>
          <w:color w:val="000000"/>
        </w:rPr>
        <w:t xml:space="preserve"> is not limited to</w:t>
      </w:r>
      <w:r w:rsidR="00096611" w:rsidRPr="00071389">
        <w:rPr>
          <w:color w:val="000000"/>
        </w:rPr>
        <w:t xml:space="preserve"> intra-cell case only</w:t>
      </w:r>
      <w:r w:rsidR="0044681E" w:rsidRPr="00071389">
        <w:rPr>
          <w:color w:val="000000"/>
        </w:rPr>
        <w:t>, it also includes the inter-cell case</w:t>
      </w:r>
      <w:r w:rsidR="00096611" w:rsidRPr="00071389">
        <w:rPr>
          <w:color w:val="000000"/>
        </w:rPr>
        <w:t>.</w:t>
      </w:r>
      <w:r w:rsidR="0044681E" w:rsidRPr="00071389">
        <w:rPr>
          <w:color w:val="000000"/>
        </w:rPr>
        <w:t xml:space="preserve"> To decide if RAN4 should consider Option 2, it is better to clarify the applicable scenarios from RAN1 standpoint.</w:t>
      </w:r>
    </w:p>
    <w:p w14:paraId="75492504" w14:textId="77777777" w:rsidR="00C57B88" w:rsidRPr="00071389" w:rsidRDefault="00C57B88" w:rsidP="00C163A6">
      <w:pPr>
        <w:rPr>
          <w:color w:val="000000"/>
        </w:rPr>
      </w:pPr>
    </w:p>
    <w:p w14:paraId="240A721C" w14:textId="3E53C000" w:rsidR="00C57B88" w:rsidRPr="00071389" w:rsidRDefault="00C57B88" w:rsidP="00C163A6">
      <w:pPr>
        <w:rPr>
          <w:b/>
          <w:bCs/>
          <w:i/>
          <w:iCs/>
        </w:rPr>
      </w:pPr>
      <w:r w:rsidRPr="00071389">
        <w:rPr>
          <w:b/>
          <w:bCs/>
          <w:i/>
          <w:iCs/>
        </w:rPr>
        <w:t xml:space="preserve">Proposal 1: </w:t>
      </w:r>
      <w:r w:rsidR="00096611" w:rsidRPr="00071389">
        <w:rPr>
          <w:b/>
          <w:bCs/>
          <w:i/>
          <w:iCs/>
        </w:rPr>
        <w:t>As there are no further conclusions from RAN1 on the time offset between DL timing and SRS arrival timing, it is reasonable to adopt the R16 CLI SRS RSRP assumption as the starting point.</w:t>
      </w:r>
    </w:p>
    <w:p w14:paraId="5A284EF1" w14:textId="77777777" w:rsidR="00096611" w:rsidRPr="00071389" w:rsidRDefault="00096611" w:rsidP="00C163A6">
      <w:pPr>
        <w:rPr>
          <w:b/>
          <w:bCs/>
          <w:i/>
          <w:iCs/>
        </w:rPr>
      </w:pPr>
    </w:p>
    <w:p w14:paraId="39D31751" w14:textId="6D291A9A" w:rsidR="00096611" w:rsidRPr="00071389" w:rsidRDefault="00096611" w:rsidP="00096611">
      <w:pPr>
        <w:rPr>
          <w:b/>
          <w:bCs/>
          <w:i/>
          <w:iCs/>
        </w:rPr>
      </w:pPr>
      <w:r w:rsidRPr="00071389">
        <w:rPr>
          <w:b/>
          <w:bCs/>
          <w:i/>
          <w:iCs/>
        </w:rPr>
        <w:t>Proposal 2: Regarding Option 2, remove the cell phase error from Option 1, it is better to clarify with RAN1 first if the L1 based UE-to-UE CLI measurement and reporting is limited to intra-cell case only.</w:t>
      </w:r>
      <w:r w:rsidR="0044681E" w:rsidRPr="00071389">
        <w:rPr>
          <w:b/>
          <w:bCs/>
          <w:i/>
          <w:iCs/>
        </w:rPr>
        <w:t xml:space="preserve"> RAN4 can send an LS to clarify the applicable scenarios.</w:t>
      </w:r>
    </w:p>
    <w:p w14:paraId="079C99BF" w14:textId="7232611B" w:rsidR="00096611" w:rsidRPr="00071389" w:rsidRDefault="00096611" w:rsidP="00096611">
      <w:pPr>
        <w:rPr>
          <w:b/>
          <w:bCs/>
          <w:i/>
          <w:iCs/>
        </w:rPr>
      </w:pPr>
    </w:p>
    <w:p w14:paraId="1FC0325B" w14:textId="77777777" w:rsidR="00250E2F" w:rsidRPr="00071389" w:rsidRDefault="00250E2F" w:rsidP="00C163A6">
      <w:pPr>
        <w:rPr>
          <w:color w:val="000000"/>
        </w:rPr>
      </w:pPr>
    </w:p>
    <w:p w14:paraId="229639B2" w14:textId="1A6DD09E" w:rsidR="00250E2F" w:rsidRPr="00071389" w:rsidRDefault="0044681E" w:rsidP="00250E2F">
      <w:pPr>
        <w:rPr>
          <w:b/>
          <w:bCs/>
          <w:color w:val="000000"/>
          <w:u w:val="single"/>
        </w:rPr>
      </w:pPr>
      <w:r w:rsidRPr="00071389">
        <w:rPr>
          <w:b/>
          <w:bCs/>
          <w:color w:val="000000"/>
          <w:u w:val="single"/>
        </w:rPr>
        <w:t>SRS Es/</w:t>
      </w:r>
      <w:proofErr w:type="spellStart"/>
      <w:r w:rsidRPr="00071389">
        <w:rPr>
          <w:b/>
          <w:bCs/>
          <w:color w:val="000000"/>
          <w:u w:val="single"/>
        </w:rPr>
        <w:t>Iot</w:t>
      </w:r>
      <w:proofErr w:type="spellEnd"/>
      <w:r w:rsidRPr="00071389">
        <w:rPr>
          <w:b/>
          <w:bCs/>
          <w:color w:val="000000"/>
          <w:u w:val="single"/>
        </w:rPr>
        <w:t>, SRS configuration and maximum/minimum SRS-RSRP</w:t>
      </w:r>
    </w:p>
    <w:p w14:paraId="1FBAA16B" w14:textId="2B589A50" w:rsidR="00E51741" w:rsidRPr="00071389" w:rsidRDefault="00E51741" w:rsidP="00C163A6">
      <w:pPr>
        <w:rPr>
          <w:color w:val="000000"/>
        </w:rPr>
      </w:pPr>
    </w:p>
    <w:p w14:paraId="79D4FD2A" w14:textId="6D072EB0" w:rsidR="00E413A1" w:rsidRPr="00071389" w:rsidRDefault="006B2F63" w:rsidP="00250E2F">
      <w:pPr>
        <w:rPr>
          <w:color w:val="000000"/>
        </w:rPr>
      </w:pPr>
      <w:r w:rsidRPr="00071389">
        <w:rPr>
          <w:color w:val="000000"/>
        </w:rPr>
        <w:lastRenderedPageBreak/>
        <w:t>On SRS Es/</w:t>
      </w:r>
      <w:proofErr w:type="spellStart"/>
      <w:r w:rsidRPr="00071389">
        <w:rPr>
          <w:color w:val="000000"/>
        </w:rPr>
        <w:t>Iot</w:t>
      </w:r>
      <w:proofErr w:type="spellEnd"/>
      <w:r w:rsidRPr="00071389">
        <w:rPr>
          <w:color w:val="000000"/>
        </w:rPr>
        <w:t xml:space="preserve">, the R16 L3 CLI measurement accuracy requirement assumes &gt;= 1dB, considering the required measurement accuracy and the likely separation between the aggressor UE and the victim UE. To L1 CLI measurement, which is targeted for network scheduling to avoid the interference at a small or medium timescale, </w:t>
      </w:r>
      <w:r w:rsidR="00193C84" w:rsidRPr="00071389">
        <w:rPr>
          <w:color w:val="000000"/>
        </w:rPr>
        <w:t xml:space="preserve">it can be assumed that there is a need for the same or better accuracy. Since the number of measurement samples is likely to be reduced from 3 samples used in L3 measurement, we propose to a higher </w:t>
      </w:r>
      <w:r w:rsidR="00193C84" w:rsidRPr="00071389">
        <w:t>SRS Es/</w:t>
      </w:r>
      <w:proofErr w:type="spellStart"/>
      <w:r w:rsidR="00193C84" w:rsidRPr="00071389">
        <w:t>Iot</w:t>
      </w:r>
      <w:proofErr w:type="spellEnd"/>
      <w:r w:rsidR="00193C84" w:rsidRPr="00071389">
        <w:t xml:space="preserve">, pending the agreement on the number of measurement samples for L1 measurement. </w:t>
      </w:r>
      <w:r w:rsidR="00193C84" w:rsidRPr="00071389">
        <w:rPr>
          <w:color w:val="000000"/>
        </w:rPr>
        <w:t xml:space="preserve"> </w:t>
      </w:r>
    </w:p>
    <w:p w14:paraId="158A4B68" w14:textId="77777777" w:rsidR="00E413A1" w:rsidRPr="00071389" w:rsidRDefault="00E413A1" w:rsidP="00C163A6">
      <w:pPr>
        <w:rPr>
          <w:color w:val="000000"/>
        </w:rPr>
      </w:pPr>
    </w:p>
    <w:p w14:paraId="1B3EE2A6" w14:textId="43F0AE2D" w:rsidR="00B81E77" w:rsidRPr="00071389" w:rsidRDefault="00193C84" w:rsidP="00B81E77">
      <w:pPr>
        <w:rPr>
          <w:b/>
          <w:bCs/>
          <w:i/>
          <w:iCs/>
        </w:rPr>
      </w:pPr>
      <w:r w:rsidRPr="00071389">
        <w:rPr>
          <w:b/>
          <w:bCs/>
          <w:i/>
          <w:iCs/>
        </w:rPr>
        <w:t>Proposal 3: To ensure same or better measurement accuracy for L1 measurement compared to L3 measurement, RAN4 can consider a higher SRS Es/</w:t>
      </w:r>
      <w:proofErr w:type="spellStart"/>
      <w:r w:rsidRPr="00071389">
        <w:rPr>
          <w:b/>
          <w:bCs/>
          <w:i/>
          <w:iCs/>
        </w:rPr>
        <w:t>Iot</w:t>
      </w:r>
      <w:proofErr w:type="spellEnd"/>
      <w:r w:rsidRPr="00071389">
        <w:rPr>
          <w:b/>
          <w:bCs/>
          <w:i/>
          <w:iCs/>
        </w:rPr>
        <w:t xml:space="preserve">, pending the agreement on the number of measurement samples for L1 measurement.  </w:t>
      </w:r>
    </w:p>
    <w:p w14:paraId="07EE91D0" w14:textId="77777777" w:rsidR="00825B8F" w:rsidRPr="00071389" w:rsidRDefault="00825B8F" w:rsidP="00B81E77">
      <w:pPr>
        <w:rPr>
          <w:b/>
          <w:bCs/>
          <w:i/>
          <w:iCs/>
        </w:rPr>
      </w:pPr>
    </w:p>
    <w:p w14:paraId="17FE5895" w14:textId="740F9C99" w:rsidR="00825B8F" w:rsidRPr="00071389" w:rsidRDefault="00D97D85" w:rsidP="00B81E77">
      <w:pPr>
        <w:rPr>
          <w:b/>
          <w:bCs/>
          <w:i/>
          <w:iCs/>
        </w:rPr>
      </w:pPr>
      <w:r w:rsidRPr="00071389">
        <w:rPr>
          <w:color w:val="000000"/>
        </w:rPr>
        <w:t>On the SRS-RSRP</w:t>
      </w:r>
      <w:r w:rsidR="00167B69" w:rsidRPr="00071389">
        <w:rPr>
          <w:color w:val="000000"/>
        </w:rPr>
        <w:t xml:space="preserve"> range for reporting, there is not expected to </w:t>
      </w:r>
      <w:r w:rsidR="004D7493" w:rsidRPr="00071389">
        <w:rPr>
          <w:color w:val="000000"/>
        </w:rPr>
        <w:t xml:space="preserve">be </w:t>
      </w:r>
      <w:r w:rsidR="00167B69" w:rsidRPr="00071389">
        <w:rPr>
          <w:color w:val="000000"/>
        </w:rPr>
        <w:t>significant difference between L1 and L3 measurements</w:t>
      </w:r>
      <w:r w:rsidR="001B034B" w:rsidRPr="00071389">
        <w:rPr>
          <w:color w:val="000000"/>
        </w:rPr>
        <w:t>. Therefore, it seems reasonable to continue using the R16 L3 range.</w:t>
      </w:r>
    </w:p>
    <w:p w14:paraId="18BA9671" w14:textId="77777777" w:rsidR="001B034B" w:rsidRPr="00071389" w:rsidRDefault="001B034B" w:rsidP="001B034B">
      <w:pPr>
        <w:rPr>
          <w:b/>
          <w:bCs/>
          <w:i/>
          <w:iCs/>
        </w:rPr>
      </w:pPr>
    </w:p>
    <w:p w14:paraId="76A8AC13" w14:textId="2597B70E" w:rsidR="00825B8F" w:rsidRPr="00071389" w:rsidRDefault="00825B8F" w:rsidP="001B034B">
      <w:pPr>
        <w:rPr>
          <w:b/>
          <w:bCs/>
          <w:i/>
          <w:iCs/>
        </w:rPr>
      </w:pPr>
      <w:r w:rsidRPr="00071389">
        <w:rPr>
          <w:b/>
          <w:bCs/>
          <w:i/>
          <w:iCs/>
        </w:rPr>
        <w:t xml:space="preserve">Proposal </w:t>
      </w:r>
      <w:r w:rsidR="001B034B" w:rsidRPr="00071389">
        <w:rPr>
          <w:b/>
          <w:bCs/>
          <w:i/>
          <w:iCs/>
        </w:rPr>
        <w:t>4</w:t>
      </w:r>
      <w:r w:rsidRPr="00071389">
        <w:rPr>
          <w:b/>
          <w:bCs/>
          <w:i/>
          <w:iCs/>
        </w:rPr>
        <w:t xml:space="preserve">: From RSRP perspective, </w:t>
      </w:r>
      <w:r w:rsidR="00747486" w:rsidRPr="00071389">
        <w:rPr>
          <w:b/>
          <w:bCs/>
          <w:i/>
          <w:iCs/>
        </w:rPr>
        <w:t>there</w:t>
      </w:r>
      <w:r w:rsidRPr="00071389">
        <w:rPr>
          <w:b/>
          <w:bCs/>
          <w:i/>
          <w:iCs/>
        </w:rPr>
        <w:t xml:space="preserve"> is not expected to </w:t>
      </w:r>
      <w:r w:rsidR="00747486" w:rsidRPr="00071389">
        <w:rPr>
          <w:b/>
          <w:bCs/>
          <w:i/>
          <w:iCs/>
        </w:rPr>
        <w:t>be</w:t>
      </w:r>
      <w:r w:rsidRPr="00071389">
        <w:rPr>
          <w:b/>
          <w:bCs/>
          <w:i/>
          <w:iCs/>
        </w:rPr>
        <w:t xml:space="preserve"> significant difference in RSRP values from L1 measurements or L3 measurements. Therefore, on maximum/minimum SRS-RSRP, it is reasonable to adopt R16 </w:t>
      </w:r>
      <w:r w:rsidR="001B034B" w:rsidRPr="00071389">
        <w:rPr>
          <w:b/>
          <w:bCs/>
          <w:i/>
          <w:iCs/>
        </w:rPr>
        <w:t>L3 range.</w:t>
      </w:r>
    </w:p>
    <w:p w14:paraId="05786433" w14:textId="77777777" w:rsidR="00825B8F" w:rsidRPr="00193C84" w:rsidRDefault="00825B8F" w:rsidP="00B81E77">
      <w:pPr>
        <w:rPr>
          <w:b/>
          <w:bCs/>
          <w:i/>
          <w:iCs/>
          <w:sz w:val="20"/>
          <w:szCs w:val="20"/>
        </w:rPr>
      </w:pPr>
    </w:p>
    <w:p w14:paraId="34C99636" w14:textId="77777777" w:rsidR="008E7986" w:rsidRDefault="008E7986" w:rsidP="008E7986">
      <w:pPr>
        <w:pStyle w:val="Heading1"/>
      </w:pPr>
      <w:r>
        <w:t>3</w:t>
      </w:r>
      <w:r>
        <w:tab/>
        <w:t>Conclusions</w:t>
      </w:r>
    </w:p>
    <w:p w14:paraId="6F3027FC" w14:textId="21C20307" w:rsidR="00300BA9" w:rsidRPr="00071389" w:rsidRDefault="00B61EEA" w:rsidP="00300BA9">
      <w:r w:rsidRPr="00071389">
        <w:t xml:space="preserve">In this contribution, </w:t>
      </w:r>
      <w:r w:rsidR="00A91EAD" w:rsidRPr="00071389">
        <w:t xml:space="preserve">we </w:t>
      </w:r>
      <w:r w:rsidR="00AF76EA" w:rsidRPr="00071389">
        <w:t xml:space="preserve">make </w:t>
      </w:r>
      <w:r w:rsidR="00A91EAD" w:rsidRPr="00071389">
        <w:t>the following proposal</w:t>
      </w:r>
      <w:r w:rsidR="00F61745" w:rsidRPr="00071389">
        <w:t>s</w:t>
      </w:r>
      <w:r w:rsidR="00A91EAD" w:rsidRPr="00071389">
        <w:t>.</w:t>
      </w:r>
    </w:p>
    <w:p w14:paraId="6CE93522" w14:textId="77777777" w:rsidR="005355F8" w:rsidRPr="00071389" w:rsidRDefault="005355F8" w:rsidP="00300BA9"/>
    <w:p w14:paraId="60507651" w14:textId="77777777" w:rsidR="007C673A" w:rsidRPr="00071389" w:rsidRDefault="007C673A" w:rsidP="007C673A">
      <w:pPr>
        <w:rPr>
          <w:b/>
          <w:bCs/>
          <w:i/>
          <w:iCs/>
        </w:rPr>
      </w:pPr>
      <w:r w:rsidRPr="00071389">
        <w:rPr>
          <w:b/>
          <w:bCs/>
          <w:i/>
          <w:iCs/>
        </w:rPr>
        <w:t>Proposal 1: As there are no further conclusions from RAN1 on the time offset between DL timing and SRS arrival timing, it is reasonable to adopt the R16 CLI SRS RSRP assumption as the starting point.</w:t>
      </w:r>
    </w:p>
    <w:p w14:paraId="09D7F6C4" w14:textId="77777777" w:rsidR="007C673A" w:rsidRPr="00071389" w:rsidRDefault="007C673A" w:rsidP="007C673A">
      <w:pPr>
        <w:rPr>
          <w:b/>
          <w:bCs/>
          <w:i/>
          <w:iCs/>
        </w:rPr>
      </w:pPr>
    </w:p>
    <w:p w14:paraId="3D2281EA" w14:textId="77777777" w:rsidR="007C673A" w:rsidRPr="00071389" w:rsidRDefault="007C673A" w:rsidP="007C673A">
      <w:pPr>
        <w:rPr>
          <w:b/>
          <w:bCs/>
          <w:i/>
          <w:iCs/>
        </w:rPr>
      </w:pPr>
      <w:r w:rsidRPr="00071389">
        <w:rPr>
          <w:b/>
          <w:bCs/>
          <w:i/>
          <w:iCs/>
        </w:rPr>
        <w:t>Proposal 2: Regarding Option 2, remove the cell phase error from Option 1, it is better to clarify with RAN1 first if the L1 based UE-to-UE CLI measurement and reporting is limited to intra-cell case only. RAN4 can send an LS to clarify the applicable scenarios.</w:t>
      </w:r>
    </w:p>
    <w:p w14:paraId="56D612D1" w14:textId="77777777" w:rsidR="007C673A" w:rsidRPr="00071389" w:rsidRDefault="007C673A" w:rsidP="007C673A">
      <w:pPr>
        <w:rPr>
          <w:b/>
          <w:bCs/>
          <w:i/>
          <w:iCs/>
        </w:rPr>
      </w:pPr>
    </w:p>
    <w:p w14:paraId="1E76FEAF" w14:textId="77777777" w:rsidR="007C673A" w:rsidRPr="00071389" w:rsidRDefault="007C673A" w:rsidP="007C673A">
      <w:pPr>
        <w:rPr>
          <w:b/>
          <w:bCs/>
          <w:i/>
          <w:iCs/>
        </w:rPr>
      </w:pPr>
      <w:r w:rsidRPr="00071389">
        <w:rPr>
          <w:b/>
          <w:bCs/>
          <w:i/>
          <w:iCs/>
        </w:rPr>
        <w:t>Proposal 3: To ensure same or better measurement accuracy for L1 measurement compared to L3 measurement, RAN4 can consider a higher SRS Es/</w:t>
      </w:r>
      <w:proofErr w:type="spellStart"/>
      <w:r w:rsidRPr="00071389">
        <w:rPr>
          <w:b/>
          <w:bCs/>
          <w:i/>
          <w:iCs/>
        </w:rPr>
        <w:t>Iot</w:t>
      </w:r>
      <w:proofErr w:type="spellEnd"/>
      <w:r w:rsidRPr="00071389">
        <w:rPr>
          <w:b/>
          <w:bCs/>
          <w:i/>
          <w:iCs/>
        </w:rPr>
        <w:t xml:space="preserve">, pending the agreement on the number of measurement samples for L1 measurement.  </w:t>
      </w:r>
    </w:p>
    <w:p w14:paraId="32F28F7A" w14:textId="77777777" w:rsidR="007C673A" w:rsidRPr="00071389" w:rsidRDefault="007C673A" w:rsidP="007C673A">
      <w:pPr>
        <w:rPr>
          <w:b/>
          <w:bCs/>
          <w:i/>
          <w:iCs/>
        </w:rPr>
      </w:pPr>
    </w:p>
    <w:p w14:paraId="3633B179" w14:textId="175DB01F" w:rsidR="007C673A" w:rsidRPr="00071389" w:rsidRDefault="007C673A" w:rsidP="007C673A">
      <w:pPr>
        <w:rPr>
          <w:b/>
          <w:bCs/>
          <w:i/>
          <w:iCs/>
        </w:rPr>
      </w:pPr>
      <w:r w:rsidRPr="00071389">
        <w:rPr>
          <w:b/>
          <w:bCs/>
          <w:i/>
          <w:iCs/>
        </w:rPr>
        <w:t xml:space="preserve">Proposal 4: From RSRP perspective, </w:t>
      </w:r>
      <w:r w:rsidR="00747486" w:rsidRPr="00071389">
        <w:rPr>
          <w:b/>
          <w:bCs/>
          <w:i/>
          <w:iCs/>
        </w:rPr>
        <w:t>there</w:t>
      </w:r>
      <w:r w:rsidRPr="00071389">
        <w:rPr>
          <w:b/>
          <w:bCs/>
          <w:i/>
          <w:iCs/>
        </w:rPr>
        <w:t xml:space="preserve"> is not expected to</w:t>
      </w:r>
      <w:r w:rsidR="00747486" w:rsidRPr="00071389">
        <w:rPr>
          <w:b/>
          <w:bCs/>
          <w:i/>
          <w:iCs/>
        </w:rPr>
        <w:t xml:space="preserve"> be</w:t>
      </w:r>
      <w:r w:rsidRPr="00071389">
        <w:rPr>
          <w:b/>
          <w:bCs/>
          <w:i/>
          <w:iCs/>
        </w:rPr>
        <w:t xml:space="preserve"> significant difference in RSRP values from L1 measurements or L3 measurements. Therefore, on maximum/minimum SRS-RSRP, it is reasonable to adopt R16 L3 range.</w:t>
      </w:r>
    </w:p>
    <w:p w14:paraId="7665B091" w14:textId="77777777" w:rsidR="007C673A" w:rsidRPr="00096611" w:rsidRDefault="007C673A" w:rsidP="007C673A">
      <w:pPr>
        <w:rPr>
          <w:b/>
          <w:bCs/>
          <w:i/>
          <w:iCs/>
          <w:sz w:val="20"/>
          <w:szCs w:val="20"/>
        </w:rPr>
      </w:pPr>
    </w:p>
    <w:p w14:paraId="4D133CD8" w14:textId="4D8B9443" w:rsidR="00276EE4" w:rsidRPr="003A0483" w:rsidRDefault="005E69AE" w:rsidP="00BC4103">
      <w:pPr>
        <w:pStyle w:val="Heading1"/>
      </w:pPr>
      <w:r>
        <w:t>4</w:t>
      </w:r>
      <w:r>
        <w:tab/>
        <w:t>References</w:t>
      </w:r>
    </w:p>
    <w:p w14:paraId="271ED0CC" w14:textId="2374D093" w:rsidR="00616610" w:rsidRPr="000029D2" w:rsidRDefault="007D5361" w:rsidP="006A63E0">
      <w:pPr>
        <w:pStyle w:val="EX"/>
      </w:pPr>
      <w:bookmarkStart w:id="4" w:name="_Ref13820109"/>
      <w:r w:rsidRPr="000029D2">
        <w:t>RP-241614</w:t>
      </w:r>
      <w:r w:rsidR="00995869" w:rsidRPr="000029D2">
        <w:t>, "</w:t>
      </w:r>
      <w:r w:rsidRPr="000029D2">
        <w:t>Revised WID: Evolution of NR duplex operation: Sub-band full duplex (SBFD)</w:t>
      </w:r>
      <w:r w:rsidR="00805370" w:rsidRPr="000029D2">
        <w:t>,</w:t>
      </w:r>
      <w:r w:rsidR="00995869" w:rsidRPr="000029D2">
        <w:t xml:space="preserve">" </w:t>
      </w:r>
      <w:bookmarkEnd w:id="1"/>
      <w:bookmarkEnd w:id="4"/>
      <w:r w:rsidR="00687D39" w:rsidRPr="000029D2">
        <w:t>Huawei</w:t>
      </w:r>
    </w:p>
    <w:p w14:paraId="12864BDC" w14:textId="09E72A30" w:rsidR="00616610" w:rsidRPr="000029D2" w:rsidRDefault="00314EB9" w:rsidP="007C673A">
      <w:pPr>
        <w:pStyle w:val="EX"/>
      </w:pPr>
      <w:r w:rsidRPr="000029D2">
        <w:t xml:space="preserve">RP-2413900, "WF on SBFD RRM," Huawei, </w:t>
      </w:r>
      <w:proofErr w:type="spellStart"/>
      <w:r w:rsidRPr="000029D2">
        <w:t>HiSilicon</w:t>
      </w:r>
      <w:proofErr w:type="spellEnd"/>
    </w:p>
    <w:p w14:paraId="6666CDED" w14:textId="77777777" w:rsidR="00616610" w:rsidRPr="00CE61F5" w:rsidRDefault="00616610" w:rsidP="00616610">
      <w:pPr>
        <w:pStyle w:val="EX"/>
        <w:numPr>
          <w:ilvl w:val="0"/>
          <w:numId w:val="0"/>
        </w:numPr>
        <w:ind w:left="369" w:hanging="369"/>
        <w:rPr>
          <w:sz w:val="20"/>
          <w:szCs w:val="20"/>
        </w:rPr>
      </w:pPr>
    </w:p>
    <w:sectPr w:rsidR="00616610" w:rsidRPr="00CE61F5" w:rsidSect="006D1099">
      <w:headerReference w:type="default" r:id="rId9"/>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797EF1" w14:textId="77777777" w:rsidR="001736A8" w:rsidRDefault="001736A8">
      <w:r>
        <w:separator/>
      </w:r>
    </w:p>
  </w:endnote>
  <w:endnote w:type="continuationSeparator" w:id="0">
    <w:p w14:paraId="25A9A8AA" w14:textId="77777777" w:rsidR="001736A8" w:rsidRDefault="00173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0E95E3" w14:textId="77777777" w:rsidR="001736A8" w:rsidRDefault="001736A8">
      <w:r>
        <w:separator/>
      </w:r>
    </w:p>
  </w:footnote>
  <w:footnote w:type="continuationSeparator" w:id="0">
    <w:p w14:paraId="01CB73F1" w14:textId="77777777" w:rsidR="001736A8" w:rsidRDefault="00173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312433"/>
    <w:multiLevelType w:val="hybridMultilevel"/>
    <w:tmpl w:val="D6C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12FEA"/>
    <w:multiLevelType w:val="hybridMultilevel"/>
    <w:tmpl w:val="C66CA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495BFF"/>
    <w:multiLevelType w:val="hybridMultilevel"/>
    <w:tmpl w:val="FFA27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3C37"/>
    <w:multiLevelType w:val="hybridMultilevel"/>
    <w:tmpl w:val="773E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FE6933"/>
    <w:multiLevelType w:val="hybridMultilevel"/>
    <w:tmpl w:val="332EF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2"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A843224"/>
    <w:multiLevelType w:val="hybridMultilevel"/>
    <w:tmpl w:val="71F2E7E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1"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091576"/>
    <w:multiLevelType w:val="hybridMultilevel"/>
    <w:tmpl w:val="4838F5CE"/>
    <w:lvl w:ilvl="0" w:tplc="EF66C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60C24603"/>
    <w:multiLevelType w:val="hybridMultilevel"/>
    <w:tmpl w:val="611E3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0D5CBC"/>
    <w:multiLevelType w:val="hybridMultilevel"/>
    <w:tmpl w:val="D0C6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1673C6C"/>
    <w:multiLevelType w:val="hybridMultilevel"/>
    <w:tmpl w:val="71B2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7D07DA"/>
    <w:multiLevelType w:val="hybridMultilevel"/>
    <w:tmpl w:val="CE06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8"/>
  </w:num>
  <w:num w:numId="5" w16cid:durableId="1501116029">
    <w:abstractNumId w:val="3"/>
  </w:num>
  <w:num w:numId="6" w16cid:durableId="1775780724">
    <w:abstractNumId w:val="3"/>
  </w:num>
  <w:num w:numId="7" w16cid:durableId="2004430155">
    <w:abstractNumId w:val="29"/>
  </w:num>
  <w:num w:numId="8" w16cid:durableId="820000239">
    <w:abstractNumId w:val="7"/>
  </w:num>
  <w:num w:numId="9" w16cid:durableId="1418207271">
    <w:abstractNumId w:val="34"/>
  </w:num>
  <w:num w:numId="10" w16cid:durableId="1583371418">
    <w:abstractNumId w:val="44"/>
  </w:num>
  <w:num w:numId="11" w16cid:durableId="654532386">
    <w:abstractNumId w:val="20"/>
  </w:num>
  <w:num w:numId="12" w16cid:durableId="1304584639">
    <w:abstractNumId w:val="16"/>
  </w:num>
  <w:num w:numId="13" w16cid:durableId="721171787">
    <w:abstractNumId w:val="13"/>
  </w:num>
  <w:num w:numId="14" w16cid:durableId="1592349769">
    <w:abstractNumId w:val="41"/>
  </w:num>
  <w:num w:numId="15" w16cid:durableId="278998918">
    <w:abstractNumId w:val="24"/>
  </w:num>
  <w:num w:numId="16" w16cid:durableId="434713335">
    <w:abstractNumId w:val="37"/>
  </w:num>
  <w:num w:numId="17" w16cid:durableId="1786650561">
    <w:abstractNumId w:val="25"/>
  </w:num>
  <w:num w:numId="18" w16cid:durableId="119229966">
    <w:abstractNumId w:val="10"/>
  </w:num>
  <w:num w:numId="19" w16cid:durableId="773282714">
    <w:abstractNumId w:val="32"/>
  </w:num>
  <w:num w:numId="20" w16cid:durableId="1943295931">
    <w:abstractNumId w:val="1"/>
  </w:num>
  <w:num w:numId="21" w16cid:durableId="721640857">
    <w:abstractNumId w:val="52"/>
  </w:num>
  <w:num w:numId="22" w16cid:durableId="1167212164">
    <w:abstractNumId w:val="53"/>
  </w:num>
  <w:num w:numId="23" w16cid:durableId="240023206">
    <w:abstractNumId w:val="33"/>
  </w:num>
  <w:num w:numId="24" w16cid:durableId="191648044">
    <w:abstractNumId w:val="18"/>
  </w:num>
  <w:num w:numId="25" w16cid:durableId="473066965">
    <w:abstractNumId w:val="30"/>
  </w:num>
  <w:num w:numId="26" w16cid:durableId="1489638411">
    <w:abstractNumId w:val="27"/>
  </w:num>
  <w:num w:numId="27" w16cid:durableId="1422525457">
    <w:abstractNumId w:val="26"/>
  </w:num>
  <w:num w:numId="28" w16cid:durableId="653946618">
    <w:abstractNumId w:val="4"/>
  </w:num>
  <w:num w:numId="29" w16cid:durableId="1543327048">
    <w:abstractNumId w:val="54"/>
  </w:num>
  <w:num w:numId="30" w16cid:durableId="991716118">
    <w:abstractNumId w:val="21"/>
  </w:num>
  <w:num w:numId="31" w16cid:durableId="737675157">
    <w:abstractNumId w:val="23"/>
  </w:num>
  <w:num w:numId="32" w16cid:durableId="526335178">
    <w:abstractNumId w:val="15"/>
  </w:num>
  <w:num w:numId="33" w16cid:durableId="1432161911">
    <w:abstractNumId w:val="6"/>
  </w:num>
  <w:num w:numId="34" w16cid:durableId="463815305">
    <w:abstractNumId w:val="36"/>
  </w:num>
  <w:num w:numId="35" w16cid:durableId="1451046251">
    <w:abstractNumId w:val="51"/>
  </w:num>
  <w:num w:numId="36" w16cid:durableId="1500928002">
    <w:abstractNumId w:val="38"/>
  </w:num>
  <w:num w:numId="37" w16cid:durableId="481117822">
    <w:abstractNumId w:val="17"/>
  </w:num>
  <w:num w:numId="38" w16cid:durableId="1328439027">
    <w:abstractNumId w:val="47"/>
  </w:num>
  <w:num w:numId="39" w16cid:durableId="1425953717">
    <w:abstractNumId w:val="9"/>
  </w:num>
  <w:num w:numId="40" w16cid:durableId="813447360">
    <w:abstractNumId w:val="8"/>
  </w:num>
  <w:num w:numId="41" w16cid:durableId="1343387170">
    <w:abstractNumId w:val="14"/>
  </w:num>
  <w:num w:numId="42" w16cid:durableId="1060711445">
    <w:abstractNumId w:val="46"/>
  </w:num>
  <w:num w:numId="43" w16cid:durableId="1147435410">
    <w:abstractNumId w:val="50"/>
  </w:num>
  <w:num w:numId="44" w16cid:durableId="1021785454">
    <w:abstractNumId w:val="5"/>
  </w:num>
  <w:num w:numId="45" w16cid:durableId="2034838031">
    <w:abstractNumId w:val="11"/>
  </w:num>
  <w:num w:numId="46" w16cid:durableId="436095629">
    <w:abstractNumId w:val="42"/>
  </w:num>
  <w:num w:numId="47" w16cid:durableId="715935693">
    <w:abstractNumId w:val="40"/>
  </w:num>
  <w:num w:numId="48" w16cid:durableId="1965425048">
    <w:abstractNumId w:val="35"/>
  </w:num>
  <w:num w:numId="49" w16cid:durableId="48041358">
    <w:abstractNumId w:val="22"/>
  </w:num>
  <w:num w:numId="50" w16cid:durableId="937522865">
    <w:abstractNumId w:val="31"/>
  </w:num>
  <w:num w:numId="51" w16cid:durableId="1602225810">
    <w:abstractNumId w:val="28"/>
  </w:num>
  <w:num w:numId="52" w16cid:durableId="1032193398">
    <w:abstractNumId w:val="39"/>
  </w:num>
  <w:num w:numId="53" w16cid:durableId="992030852">
    <w:abstractNumId w:val="43"/>
  </w:num>
  <w:num w:numId="54" w16cid:durableId="1491601457">
    <w:abstractNumId w:val="45"/>
  </w:num>
  <w:num w:numId="55" w16cid:durableId="793717232">
    <w:abstractNumId w:val="19"/>
  </w:num>
  <w:num w:numId="56" w16cid:durableId="1897738729">
    <w:abstractNumId w:val="49"/>
  </w:num>
  <w:num w:numId="57" w16cid:durableId="19451886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B"/>
    <w:rsid w:val="0000193D"/>
    <w:rsid w:val="00001B86"/>
    <w:rsid w:val="000028A3"/>
    <w:rsid w:val="000029D2"/>
    <w:rsid w:val="00002C14"/>
    <w:rsid w:val="00003844"/>
    <w:rsid w:val="00006695"/>
    <w:rsid w:val="00011C66"/>
    <w:rsid w:val="000129A5"/>
    <w:rsid w:val="00012A37"/>
    <w:rsid w:val="0001496E"/>
    <w:rsid w:val="000262F6"/>
    <w:rsid w:val="00026BD3"/>
    <w:rsid w:val="000306FC"/>
    <w:rsid w:val="00032AFD"/>
    <w:rsid w:val="00033397"/>
    <w:rsid w:val="00040095"/>
    <w:rsid w:val="000438C2"/>
    <w:rsid w:val="00046768"/>
    <w:rsid w:val="0004681A"/>
    <w:rsid w:val="00046929"/>
    <w:rsid w:val="00051834"/>
    <w:rsid w:val="00051D5B"/>
    <w:rsid w:val="00051EB3"/>
    <w:rsid w:val="00054779"/>
    <w:rsid w:val="0005477E"/>
    <w:rsid w:val="00054A22"/>
    <w:rsid w:val="00056AE1"/>
    <w:rsid w:val="00060159"/>
    <w:rsid w:val="00061595"/>
    <w:rsid w:val="00062023"/>
    <w:rsid w:val="00063833"/>
    <w:rsid w:val="000644F8"/>
    <w:rsid w:val="000655A6"/>
    <w:rsid w:val="00071312"/>
    <w:rsid w:val="00071389"/>
    <w:rsid w:val="00077697"/>
    <w:rsid w:val="00080512"/>
    <w:rsid w:val="00082F48"/>
    <w:rsid w:val="00083414"/>
    <w:rsid w:val="00092DEA"/>
    <w:rsid w:val="0009500A"/>
    <w:rsid w:val="00096611"/>
    <w:rsid w:val="00096CD8"/>
    <w:rsid w:val="000A1B88"/>
    <w:rsid w:val="000A365D"/>
    <w:rsid w:val="000A46CB"/>
    <w:rsid w:val="000A68F3"/>
    <w:rsid w:val="000A6CCB"/>
    <w:rsid w:val="000B3303"/>
    <w:rsid w:val="000B434D"/>
    <w:rsid w:val="000B4E6A"/>
    <w:rsid w:val="000B7599"/>
    <w:rsid w:val="000C0BC2"/>
    <w:rsid w:val="000C1B24"/>
    <w:rsid w:val="000C47C3"/>
    <w:rsid w:val="000C52C7"/>
    <w:rsid w:val="000C59F3"/>
    <w:rsid w:val="000C6DE5"/>
    <w:rsid w:val="000D0E03"/>
    <w:rsid w:val="000D2AB6"/>
    <w:rsid w:val="000D2C4B"/>
    <w:rsid w:val="000D58AB"/>
    <w:rsid w:val="000E3702"/>
    <w:rsid w:val="000F032B"/>
    <w:rsid w:val="000F1D2A"/>
    <w:rsid w:val="000F253B"/>
    <w:rsid w:val="000F3400"/>
    <w:rsid w:val="000F42F7"/>
    <w:rsid w:val="000F4BE8"/>
    <w:rsid w:val="000F5499"/>
    <w:rsid w:val="000F5D71"/>
    <w:rsid w:val="001016B4"/>
    <w:rsid w:val="00101EB9"/>
    <w:rsid w:val="00104BC6"/>
    <w:rsid w:val="0010568B"/>
    <w:rsid w:val="00105B76"/>
    <w:rsid w:val="00112A20"/>
    <w:rsid w:val="00112D80"/>
    <w:rsid w:val="00114E2C"/>
    <w:rsid w:val="00120F0A"/>
    <w:rsid w:val="00125BD1"/>
    <w:rsid w:val="00126C33"/>
    <w:rsid w:val="00126F3E"/>
    <w:rsid w:val="00133525"/>
    <w:rsid w:val="00133ED8"/>
    <w:rsid w:val="001343AB"/>
    <w:rsid w:val="00134E23"/>
    <w:rsid w:val="00152010"/>
    <w:rsid w:val="00160DCD"/>
    <w:rsid w:val="001620A7"/>
    <w:rsid w:val="00162A8A"/>
    <w:rsid w:val="00165302"/>
    <w:rsid w:val="00167B69"/>
    <w:rsid w:val="00171166"/>
    <w:rsid w:val="001736A8"/>
    <w:rsid w:val="00174E9E"/>
    <w:rsid w:val="00180632"/>
    <w:rsid w:val="00182F98"/>
    <w:rsid w:val="001830AF"/>
    <w:rsid w:val="0019040A"/>
    <w:rsid w:val="00191964"/>
    <w:rsid w:val="00193C84"/>
    <w:rsid w:val="00193F04"/>
    <w:rsid w:val="001A1513"/>
    <w:rsid w:val="001A398C"/>
    <w:rsid w:val="001A3E72"/>
    <w:rsid w:val="001A4C42"/>
    <w:rsid w:val="001A73D4"/>
    <w:rsid w:val="001B034B"/>
    <w:rsid w:val="001B2337"/>
    <w:rsid w:val="001B31FA"/>
    <w:rsid w:val="001B5064"/>
    <w:rsid w:val="001C21C3"/>
    <w:rsid w:val="001D02C2"/>
    <w:rsid w:val="001D3883"/>
    <w:rsid w:val="001D506F"/>
    <w:rsid w:val="001E2CFB"/>
    <w:rsid w:val="001E313A"/>
    <w:rsid w:val="001E66CA"/>
    <w:rsid w:val="001E6A20"/>
    <w:rsid w:val="001E72C3"/>
    <w:rsid w:val="001F0C1D"/>
    <w:rsid w:val="001F1132"/>
    <w:rsid w:val="001F168B"/>
    <w:rsid w:val="001F6F65"/>
    <w:rsid w:val="00200761"/>
    <w:rsid w:val="00202601"/>
    <w:rsid w:val="00210943"/>
    <w:rsid w:val="00211302"/>
    <w:rsid w:val="00220BF3"/>
    <w:rsid w:val="00223E60"/>
    <w:rsid w:val="00225E3F"/>
    <w:rsid w:val="002347A2"/>
    <w:rsid w:val="00235941"/>
    <w:rsid w:val="002419B9"/>
    <w:rsid w:val="002419C4"/>
    <w:rsid w:val="002433CC"/>
    <w:rsid w:val="00247926"/>
    <w:rsid w:val="00250E2F"/>
    <w:rsid w:val="00254E0F"/>
    <w:rsid w:val="00255247"/>
    <w:rsid w:val="002557C8"/>
    <w:rsid w:val="002600B9"/>
    <w:rsid w:val="00261DE3"/>
    <w:rsid w:val="00261E67"/>
    <w:rsid w:val="00262167"/>
    <w:rsid w:val="002654F1"/>
    <w:rsid w:val="00267233"/>
    <w:rsid w:val="002675F0"/>
    <w:rsid w:val="002762FE"/>
    <w:rsid w:val="00276EE4"/>
    <w:rsid w:val="002841EF"/>
    <w:rsid w:val="00285890"/>
    <w:rsid w:val="002868F0"/>
    <w:rsid w:val="00287B8F"/>
    <w:rsid w:val="00292FFB"/>
    <w:rsid w:val="00294DDA"/>
    <w:rsid w:val="0029543E"/>
    <w:rsid w:val="002A5644"/>
    <w:rsid w:val="002A6B0C"/>
    <w:rsid w:val="002B2D3F"/>
    <w:rsid w:val="002B378B"/>
    <w:rsid w:val="002B3D8E"/>
    <w:rsid w:val="002B3DDB"/>
    <w:rsid w:val="002B6339"/>
    <w:rsid w:val="002C3E71"/>
    <w:rsid w:val="002D0FDB"/>
    <w:rsid w:val="002D16F1"/>
    <w:rsid w:val="002D22D9"/>
    <w:rsid w:val="002D56F3"/>
    <w:rsid w:val="002E00EE"/>
    <w:rsid w:val="002F0E0C"/>
    <w:rsid w:val="002F21F4"/>
    <w:rsid w:val="002F5216"/>
    <w:rsid w:val="002F5F61"/>
    <w:rsid w:val="002F664B"/>
    <w:rsid w:val="003009B2"/>
    <w:rsid w:val="00300ACF"/>
    <w:rsid w:val="00300BA9"/>
    <w:rsid w:val="00301868"/>
    <w:rsid w:val="00303F37"/>
    <w:rsid w:val="00307031"/>
    <w:rsid w:val="00313A57"/>
    <w:rsid w:val="00314EB9"/>
    <w:rsid w:val="003172DC"/>
    <w:rsid w:val="00324BDF"/>
    <w:rsid w:val="003267D7"/>
    <w:rsid w:val="003274E3"/>
    <w:rsid w:val="003348D2"/>
    <w:rsid w:val="003358E2"/>
    <w:rsid w:val="0033606D"/>
    <w:rsid w:val="00336438"/>
    <w:rsid w:val="003378AE"/>
    <w:rsid w:val="0034052F"/>
    <w:rsid w:val="00340CDF"/>
    <w:rsid w:val="00341E10"/>
    <w:rsid w:val="0034273B"/>
    <w:rsid w:val="00345425"/>
    <w:rsid w:val="0034735C"/>
    <w:rsid w:val="003523D8"/>
    <w:rsid w:val="00352816"/>
    <w:rsid w:val="0035462D"/>
    <w:rsid w:val="00357075"/>
    <w:rsid w:val="00362C6F"/>
    <w:rsid w:val="003650C3"/>
    <w:rsid w:val="0036620E"/>
    <w:rsid w:val="00370A9A"/>
    <w:rsid w:val="00371558"/>
    <w:rsid w:val="0037264F"/>
    <w:rsid w:val="003736FD"/>
    <w:rsid w:val="003765B8"/>
    <w:rsid w:val="00380939"/>
    <w:rsid w:val="00380DDE"/>
    <w:rsid w:val="003844E2"/>
    <w:rsid w:val="00384F83"/>
    <w:rsid w:val="00392BEA"/>
    <w:rsid w:val="0039708D"/>
    <w:rsid w:val="00397B56"/>
    <w:rsid w:val="003A0483"/>
    <w:rsid w:val="003A29CD"/>
    <w:rsid w:val="003A706D"/>
    <w:rsid w:val="003B0393"/>
    <w:rsid w:val="003B1820"/>
    <w:rsid w:val="003B4400"/>
    <w:rsid w:val="003B4652"/>
    <w:rsid w:val="003C3971"/>
    <w:rsid w:val="003C4D69"/>
    <w:rsid w:val="003C561B"/>
    <w:rsid w:val="003C7566"/>
    <w:rsid w:val="003C765D"/>
    <w:rsid w:val="003D37E2"/>
    <w:rsid w:val="003D4522"/>
    <w:rsid w:val="003E2C78"/>
    <w:rsid w:val="003E3013"/>
    <w:rsid w:val="003E70FA"/>
    <w:rsid w:val="003E7753"/>
    <w:rsid w:val="003F07E3"/>
    <w:rsid w:val="003F5467"/>
    <w:rsid w:val="003F5675"/>
    <w:rsid w:val="003F6793"/>
    <w:rsid w:val="00400DCC"/>
    <w:rsid w:val="0040110C"/>
    <w:rsid w:val="00406636"/>
    <w:rsid w:val="0041089F"/>
    <w:rsid w:val="00412687"/>
    <w:rsid w:val="0041759B"/>
    <w:rsid w:val="00421B9B"/>
    <w:rsid w:val="004231E2"/>
    <w:rsid w:val="00423334"/>
    <w:rsid w:val="00424397"/>
    <w:rsid w:val="00424ADE"/>
    <w:rsid w:val="0042668D"/>
    <w:rsid w:val="00426E4E"/>
    <w:rsid w:val="00430001"/>
    <w:rsid w:val="004345EC"/>
    <w:rsid w:val="00435B44"/>
    <w:rsid w:val="004406A5"/>
    <w:rsid w:val="00442E80"/>
    <w:rsid w:val="00443B1F"/>
    <w:rsid w:val="00445952"/>
    <w:rsid w:val="0044681E"/>
    <w:rsid w:val="00447B7C"/>
    <w:rsid w:val="00447E12"/>
    <w:rsid w:val="00451853"/>
    <w:rsid w:val="00456443"/>
    <w:rsid w:val="00470585"/>
    <w:rsid w:val="00472C04"/>
    <w:rsid w:val="00473031"/>
    <w:rsid w:val="004735B3"/>
    <w:rsid w:val="0047613D"/>
    <w:rsid w:val="00476521"/>
    <w:rsid w:val="0048182A"/>
    <w:rsid w:val="004826A9"/>
    <w:rsid w:val="004837BD"/>
    <w:rsid w:val="00483F31"/>
    <w:rsid w:val="004863B8"/>
    <w:rsid w:val="004904C3"/>
    <w:rsid w:val="00494B1A"/>
    <w:rsid w:val="004A29F8"/>
    <w:rsid w:val="004A603D"/>
    <w:rsid w:val="004A6B02"/>
    <w:rsid w:val="004A71CF"/>
    <w:rsid w:val="004B0ECB"/>
    <w:rsid w:val="004B2913"/>
    <w:rsid w:val="004B4A42"/>
    <w:rsid w:val="004C1601"/>
    <w:rsid w:val="004C21DF"/>
    <w:rsid w:val="004C5265"/>
    <w:rsid w:val="004C6AF7"/>
    <w:rsid w:val="004D3578"/>
    <w:rsid w:val="004D44A7"/>
    <w:rsid w:val="004D59E4"/>
    <w:rsid w:val="004D693D"/>
    <w:rsid w:val="004D7493"/>
    <w:rsid w:val="004D7E14"/>
    <w:rsid w:val="004E0E90"/>
    <w:rsid w:val="004E213A"/>
    <w:rsid w:val="004E39A2"/>
    <w:rsid w:val="004E3B83"/>
    <w:rsid w:val="004E3C97"/>
    <w:rsid w:val="004E4FC4"/>
    <w:rsid w:val="004E7F50"/>
    <w:rsid w:val="004F0988"/>
    <w:rsid w:val="004F3340"/>
    <w:rsid w:val="004F3E3D"/>
    <w:rsid w:val="004F46DD"/>
    <w:rsid w:val="004F6220"/>
    <w:rsid w:val="004F7E21"/>
    <w:rsid w:val="00503000"/>
    <w:rsid w:val="005032A8"/>
    <w:rsid w:val="005037D3"/>
    <w:rsid w:val="00506787"/>
    <w:rsid w:val="005157F0"/>
    <w:rsid w:val="00516279"/>
    <w:rsid w:val="00520120"/>
    <w:rsid w:val="005201E0"/>
    <w:rsid w:val="005204B4"/>
    <w:rsid w:val="00520598"/>
    <w:rsid w:val="005208B7"/>
    <w:rsid w:val="0052244D"/>
    <w:rsid w:val="005252AE"/>
    <w:rsid w:val="005273BE"/>
    <w:rsid w:val="00532056"/>
    <w:rsid w:val="005324C2"/>
    <w:rsid w:val="0053388B"/>
    <w:rsid w:val="005355F8"/>
    <w:rsid w:val="00535773"/>
    <w:rsid w:val="00537C54"/>
    <w:rsid w:val="00542052"/>
    <w:rsid w:val="00543E6C"/>
    <w:rsid w:val="00551342"/>
    <w:rsid w:val="00554CE1"/>
    <w:rsid w:val="00555534"/>
    <w:rsid w:val="00557111"/>
    <w:rsid w:val="0056116C"/>
    <w:rsid w:val="00562380"/>
    <w:rsid w:val="00562844"/>
    <w:rsid w:val="00564A23"/>
    <w:rsid w:val="00565087"/>
    <w:rsid w:val="00570C2B"/>
    <w:rsid w:val="0057261C"/>
    <w:rsid w:val="00572E14"/>
    <w:rsid w:val="00576FD7"/>
    <w:rsid w:val="00577611"/>
    <w:rsid w:val="0058155F"/>
    <w:rsid w:val="00582450"/>
    <w:rsid w:val="005835A0"/>
    <w:rsid w:val="0058558D"/>
    <w:rsid w:val="005930E6"/>
    <w:rsid w:val="005973BE"/>
    <w:rsid w:val="005A5986"/>
    <w:rsid w:val="005B1F1B"/>
    <w:rsid w:val="005B365D"/>
    <w:rsid w:val="005B3CCF"/>
    <w:rsid w:val="005B6DD9"/>
    <w:rsid w:val="005C1B35"/>
    <w:rsid w:val="005C2A4F"/>
    <w:rsid w:val="005C4000"/>
    <w:rsid w:val="005C422A"/>
    <w:rsid w:val="005D0DD2"/>
    <w:rsid w:val="005D10DE"/>
    <w:rsid w:val="005D1830"/>
    <w:rsid w:val="005D2522"/>
    <w:rsid w:val="005D2E01"/>
    <w:rsid w:val="005D7526"/>
    <w:rsid w:val="005E3955"/>
    <w:rsid w:val="005E5D58"/>
    <w:rsid w:val="005E683B"/>
    <w:rsid w:val="005E69AE"/>
    <w:rsid w:val="005F43E2"/>
    <w:rsid w:val="005F4B4C"/>
    <w:rsid w:val="005F4CDD"/>
    <w:rsid w:val="005F5B2B"/>
    <w:rsid w:val="005F6269"/>
    <w:rsid w:val="00602AEA"/>
    <w:rsid w:val="00607E3C"/>
    <w:rsid w:val="00613C2B"/>
    <w:rsid w:val="00614E5F"/>
    <w:rsid w:val="00614FDF"/>
    <w:rsid w:val="00616610"/>
    <w:rsid w:val="0061775C"/>
    <w:rsid w:val="00617ED4"/>
    <w:rsid w:val="00623C82"/>
    <w:rsid w:val="006246A7"/>
    <w:rsid w:val="0062595A"/>
    <w:rsid w:val="00632B45"/>
    <w:rsid w:val="006343D6"/>
    <w:rsid w:val="0063451F"/>
    <w:rsid w:val="0063543D"/>
    <w:rsid w:val="00636174"/>
    <w:rsid w:val="006377F1"/>
    <w:rsid w:val="006459B5"/>
    <w:rsid w:val="00647114"/>
    <w:rsid w:val="0065563F"/>
    <w:rsid w:val="006573F0"/>
    <w:rsid w:val="006603A0"/>
    <w:rsid w:val="00662A4B"/>
    <w:rsid w:val="00662E2F"/>
    <w:rsid w:val="0066731C"/>
    <w:rsid w:val="00670FBF"/>
    <w:rsid w:val="00672688"/>
    <w:rsid w:val="006753FB"/>
    <w:rsid w:val="006759E6"/>
    <w:rsid w:val="006760A1"/>
    <w:rsid w:val="006766F9"/>
    <w:rsid w:val="00685171"/>
    <w:rsid w:val="00687D39"/>
    <w:rsid w:val="00695BB3"/>
    <w:rsid w:val="006A0145"/>
    <w:rsid w:val="006A016F"/>
    <w:rsid w:val="006A323F"/>
    <w:rsid w:val="006A3C08"/>
    <w:rsid w:val="006A4314"/>
    <w:rsid w:val="006A63E0"/>
    <w:rsid w:val="006B2F63"/>
    <w:rsid w:val="006B30D0"/>
    <w:rsid w:val="006B5EF2"/>
    <w:rsid w:val="006C0AD3"/>
    <w:rsid w:val="006C3D95"/>
    <w:rsid w:val="006C79D3"/>
    <w:rsid w:val="006D1099"/>
    <w:rsid w:val="006D1E99"/>
    <w:rsid w:val="006D67E7"/>
    <w:rsid w:val="006D73BB"/>
    <w:rsid w:val="006E2A42"/>
    <w:rsid w:val="006E3141"/>
    <w:rsid w:val="006E5C86"/>
    <w:rsid w:val="006F71F4"/>
    <w:rsid w:val="00702D8B"/>
    <w:rsid w:val="00705538"/>
    <w:rsid w:val="007059D9"/>
    <w:rsid w:val="007060EB"/>
    <w:rsid w:val="00706752"/>
    <w:rsid w:val="00713C44"/>
    <w:rsid w:val="00723A44"/>
    <w:rsid w:val="0072426D"/>
    <w:rsid w:val="00726A73"/>
    <w:rsid w:val="00734A5B"/>
    <w:rsid w:val="00735825"/>
    <w:rsid w:val="0074026F"/>
    <w:rsid w:val="007420D3"/>
    <w:rsid w:val="007429F6"/>
    <w:rsid w:val="00742B5A"/>
    <w:rsid w:val="00744E76"/>
    <w:rsid w:val="00747486"/>
    <w:rsid w:val="00752198"/>
    <w:rsid w:val="00753881"/>
    <w:rsid w:val="00761266"/>
    <w:rsid w:val="007615CA"/>
    <w:rsid w:val="00762483"/>
    <w:rsid w:val="0077432F"/>
    <w:rsid w:val="007745AD"/>
    <w:rsid w:val="00774DA4"/>
    <w:rsid w:val="00775195"/>
    <w:rsid w:val="00775995"/>
    <w:rsid w:val="00780EDD"/>
    <w:rsid w:val="00781F0F"/>
    <w:rsid w:val="00783686"/>
    <w:rsid w:val="007851C1"/>
    <w:rsid w:val="0078547B"/>
    <w:rsid w:val="00786D37"/>
    <w:rsid w:val="00791110"/>
    <w:rsid w:val="00791FEE"/>
    <w:rsid w:val="00795605"/>
    <w:rsid w:val="007970AD"/>
    <w:rsid w:val="007B2F1E"/>
    <w:rsid w:val="007B462B"/>
    <w:rsid w:val="007B600E"/>
    <w:rsid w:val="007C26A4"/>
    <w:rsid w:val="007C4A4E"/>
    <w:rsid w:val="007C673A"/>
    <w:rsid w:val="007C6A12"/>
    <w:rsid w:val="007D48CC"/>
    <w:rsid w:val="007D5172"/>
    <w:rsid w:val="007D5361"/>
    <w:rsid w:val="007D53B3"/>
    <w:rsid w:val="007D5A1C"/>
    <w:rsid w:val="007D7D88"/>
    <w:rsid w:val="007E221D"/>
    <w:rsid w:val="007E2E4B"/>
    <w:rsid w:val="007E6293"/>
    <w:rsid w:val="007F0F4A"/>
    <w:rsid w:val="007F6D50"/>
    <w:rsid w:val="008028A4"/>
    <w:rsid w:val="0080302B"/>
    <w:rsid w:val="008038C2"/>
    <w:rsid w:val="00805370"/>
    <w:rsid w:val="00807C85"/>
    <w:rsid w:val="00810E8D"/>
    <w:rsid w:val="00810F03"/>
    <w:rsid w:val="0081236B"/>
    <w:rsid w:val="00817C64"/>
    <w:rsid w:val="00820404"/>
    <w:rsid w:val="00820B25"/>
    <w:rsid w:val="00820E0F"/>
    <w:rsid w:val="00821AEF"/>
    <w:rsid w:val="008246F0"/>
    <w:rsid w:val="00825B8F"/>
    <w:rsid w:val="00826E3B"/>
    <w:rsid w:val="008276AC"/>
    <w:rsid w:val="00830747"/>
    <w:rsid w:val="00831714"/>
    <w:rsid w:val="00832F9E"/>
    <w:rsid w:val="00833062"/>
    <w:rsid w:val="00833358"/>
    <w:rsid w:val="008340FF"/>
    <w:rsid w:val="00835C63"/>
    <w:rsid w:val="00835F2F"/>
    <w:rsid w:val="008366FC"/>
    <w:rsid w:val="00841896"/>
    <w:rsid w:val="0084389E"/>
    <w:rsid w:val="00843B15"/>
    <w:rsid w:val="00851FC4"/>
    <w:rsid w:val="00853162"/>
    <w:rsid w:val="008559EF"/>
    <w:rsid w:val="008569D0"/>
    <w:rsid w:val="00863A2E"/>
    <w:rsid w:val="00870F10"/>
    <w:rsid w:val="00871049"/>
    <w:rsid w:val="00871DFA"/>
    <w:rsid w:val="008768CA"/>
    <w:rsid w:val="0087759F"/>
    <w:rsid w:val="00881283"/>
    <w:rsid w:val="0088265F"/>
    <w:rsid w:val="008826B0"/>
    <w:rsid w:val="00891420"/>
    <w:rsid w:val="008A2FBB"/>
    <w:rsid w:val="008A54F8"/>
    <w:rsid w:val="008A5EFF"/>
    <w:rsid w:val="008B2D3A"/>
    <w:rsid w:val="008B7169"/>
    <w:rsid w:val="008C1634"/>
    <w:rsid w:val="008C384C"/>
    <w:rsid w:val="008C4A39"/>
    <w:rsid w:val="008C79C3"/>
    <w:rsid w:val="008D09AE"/>
    <w:rsid w:val="008D12A5"/>
    <w:rsid w:val="008D3F18"/>
    <w:rsid w:val="008E112D"/>
    <w:rsid w:val="008E28A3"/>
    <w:rsid w:val="008E3812"/>
    <w:rsid w:val="008E734D"/>
    <w:rsid w:val="008E7986"/>
    <w:rsid w:val="008F15A3"/>
    <w:rsid w:val="008F3297"/>
    <w:rsid w:val="008F373C"/>
    <w:rsid w:val="009006E6"/>
    <w:rsid w:val="00901B18"/>
    <w:rsid w:val="0090271F"/>
    <w:rsid w:val="00902E23"/>
    <w:rsid w:val="009073D6"/>
    <w:rsid w:val="00910D9E"/>
    <w:rsid w:val="009114D7"/>
    <w:rsid w:val="009125EF"/>
    <w:rsid w:val="0091316F"/>
    <w:rsid w:val="0091348E"/>
    <w:rsid w:val="00915D75"/>
    <w:rsid w:val="00917398"/>
    <w:rsid w:val="00917CCB"/>
    <w:rsid w:val="00917F22"/>
    <w:rsid w:val="00924DAC"/>
    <w:rsid w:val="00926F97"/>
    <w:rsid w:val="0093257B"/>
    <w:rsid w:val="00935B71"/>
    <w:rsid w:val="009426F4"/>
    <w:rsid w:val="00942EC2"/>
    <w:rsid w:val="00944A3C"/>
    <w:rsid w:val="00947ADF"/>
    <w:rsid w:val="00947F73"/>
    <w:rsid w:val="00952E10"/>
    <w:rsid w:val="00954463"/>
    <w:rsid w:val="009545A1"/>
    <w:rsid w:val="009609D6"/>
    <w:rsid w:val="00963F84"/>
    <w:rsid w:val="00970201"/>
    <w:rsid w:val="009750A6"/>
    <w:rsid w:val="00982C4A"/>
    <w:rsid w:val="009876B4"/>
    <w:rsid w:val="00991277"/>
    <w:rsid w:val="00991C1A"/>
    <w:rsid w:val="00995869"/>
    <w:rsid w:val="0099596D"/>
    <w:rsid w:val="009979B4"/>
    <w:rsid w:val="009A21C2"/>
    <w:rsid w:val="009A758A"/>
    <w:rsid w:val="009A7F66"/>
    <w:rsid w:val="009B1349"/>
    <w:rsid w:val="009B1E95"/>
    <w:rsid w:val="009B2D87"/>
    <w:rsid w:val="009B54B4"/>
    <w:rsid w:val="009C2C1B"/>
    <w:rsid w:val="009C412B"/>
    <w:rsid w:val="009C47B5"/>
    <w:rsid w:val="009C49E3"/>
    <w:rsid w:val="009C7742"/>
    <w:rsid w:val="009C7F75"/>
    <w:rsid w:val="009D4A8B"/>
    <w:rsid w:val="009E4AB1"/>
    <w:rsid w:val="009F237D"/>
    <w:rsid w:val="009F2B49"/>
    <w:rsid w:val="009F2F14"/>
    <w:rsid w:val="009F37B7"/>
    <w:rsid w:val="009F4887"/>
    <w:rsid w:val="009F5E43"/>
    <w:rsid w:val="00A03460"/>
    <w:rsid w:val="00A051F0"/>
    <w:rsid w:val="00A07446"/>
    <w:rsid w:val="00A10F02"/>
    <w:rsid w:val="00A152BC"/>
    <w:rsid w:val="00A164B4"/>
    <w:rsid w:val="00A22938"/>
    <w:rsid w:val="00A255D6"/>
    <w:rsid w:val="00A26956"/>
    <w:rsid w:val="00A3085F"/>
    <w:rsid w:val="00A3156F"/>
    <w:rsid w:val="00A33E80"/>
    <w:rsid w:val="00A37271"/>
    <w:rsid w:val="00A378DF"/>
    <w:rsid w:val="00A41A75"/>
    <w:rsid w:val="00A41D34"/>
    <w:rsid w:val="00A4203E"/>
    <w:rsid w:val="00A42368"/>
    <w:rsid w:val="00A4303F"/>
    <w:rsid w:val="00A47362"/>
    <w:rsid w:val="00A50C75"/>
    <w:rsid w:val="00A53724"/>
    <w:rsid w:val="00A5526E"/>
    <w:rsid w:val="00A57609"/>
    <w:rsid w:val="00A66A04"/>
    <w:rsid w:val="00A70C18"/>
    <w:rsid w:val="00A73129"/>
    <w:rsid w:val="00A74818"/>
    <w:rsid w:val="00A75C35"/>
    <w:rsid w:val="00A76978"/>
    <w:rsid w:val="00A82346"/>
    <w:rsid w:val="00A82D1F"/>
    <w:rsid w:val="00A8668F"/>
    <w:rsid w:val="00A87415"/>
    <w:rsid w:val="00A90053"/>
    <w:rsid w:val="00A9153E"/>
    <w:rsid w:val="00A91EAD"/>
    <w:rsid w:val="00A92BA1"/>
    <w:rsid w:val="00A951A7"/>
    <w:rsid w:val="00AA501A"/>
    <w:rsid w:val="00AB798F"/>
    <w:rsid w:val="00AB7F3B"/>
    <w:rsid w:val="00AC0039"/>
    <w:rsid w:val="00AC1040"/>
    <w:rsid w:val="00AC135F"/>
    <w:rsid w:val="00AC336B"/>
    <w:rsid w:val="00AC3721"/>
    <w:rsid w:val="00AC54B7"/>
    <w:rsid w:val="00AC6BC6"/>
    <w:rsid w:val="00AD2973"/>
    <w:rsid w:val="00AD47EE"/>
    <w:rsid w:val="00AD5815"/>
    <w:rsid w:val="00AD5DD7"/>
    <w:rsid w:val="00AE0F4E"/>
    <w:rsid w:val="00AE361D"/>
    <w:rsid w:val="00AE3797"/>
    <w:rsid w:val="00AE5821"/>
    <w:rsid w:val="00AE6124"/>
    <w:rsid w:val="00AF0D67"/>
    <w:rsid w:val="00AF36D6"/>
    <w:rsid w:val="00AF4359"/>
    <w:rsid w:val="00AF4FE2"/>
    <w:rsid w:val="00AF5752"/>
    <w:rsid w:val="00AF76EA"/>
    <w:rsid w:val="00B03FD0"/>
    <w:rsid w:val="00B06539"/>
    <w:rsid w:val="00B10171"/>
    <w:rsid w:val="00B101CF"/>
    <w:rsid w:val="00B15449"/>
    <w:rsid w:val="00B16019"/>
    <w:rsid w:val="00B211C1"/>
    <w:rsid w:val="00B21961"/>
    <w:rsid w:val="00B2198A"/>
    <w:rsid w:val="00B24743"/>
    <w:rsid w:val="00B27217"/>
    <w:rsid w:val="00B27C15"/>
    <w:rsid w:val="00B32270"/>
    <w:rsid w:val="00B32B3E"/>
    <w:rsid w:val="00B32C48"/>
    <w:rsid w:val="00B35033"/>
    <w:rsid w:val="00B3654C"/>
    <w:rsid w:val="00B37F25"/>
    <w:rsid w:val="00B43A3F"/>
    <w:rsid w:val="00B44E1F"/>
    <w:rsid w:val="00B4615A"/>
    <w:rsid w:val="00B463FA"/>
    <w:rsid w:val="00B60B51"/>
    <w:rsid w:val="00B61EEA"/>
    <w:rsid w:val="00B620CD"/>
    <w:rsid w:val="00B62DE3"/>
    <w:rsid w:val="00B63BD2"/>
    <w:rsid w:val="00B64997"/>
    <w:rsid w:val="00B751A1"/>
    <w:rsid w:val="00B763CA"/>
    <w:rsid w:val="00B774BF"/>
    <w:rsid w:val="00B81E77"/>
    <w:rsid w:val="00B82032"/>
    <w:rsid w:val="00B83171"/>
    <w:rsid w:val="00B838F7"/>
    <w:rsid w:val="00B913A1"/>
    <w:rsid w:val="00B93086"/>
    <w:rsid w:val="00BA19ED"/>
    <w:rsid w:val="00BA300B"/>
    <w:rsid w:val="00BA45FB"/>
    <w:rsid w:val="00BA4B8D"/>
    <w:rsid w:val="00BA59E2"/>
    <w:rsid w:val="00BA68F5"/>
    <w:rsid w:val="00BA7900"/>
    <w:rsid w:val="00BB500C"/>
    <w:rsid w:val="00BC0F7D"/>
    <w:rsid w:val="00BC114C"/>
    <w:rsid w:val="00BC4103"/>
    <w:rsid w:val="00BC6F73"/>
    <w:rsid w:val="00BD2971"/>
    <w:rsid w:val="00BD69DB"/>
    <w:rsid w:val="00BE2A72"/>
    <w:rsid w:val="00BE3255"/>
    <w:rsid w:val="00BE3B9C"/>
    <w:rsid w:val="00BF128E"/>
    <w:rsid w:val="00BF1E1E"/>
    <w:rsid w:val="00C02C5C"/>
    <w:rsid w:val="00C054B3"/>
    <w:rsid w:val="00C07352"/>
    <w:rsid w:val="00C10F4F"/>
    <w:rsid w:val="00C146C0"/>
    <w:rsid w:val="00C1496A"/>
    <w:rsid w:val="00C15F7F"/>
    <w:rsid w:val="00C163A6"/>
    <w:rsid w:val="00C20823"/>
    <w:rsid w:val="00C2281E"/>
    <w:rsid w:val="00C23CE1"/>
    <w:rsid w:val="00C24837"/>
    <w:rsid w:val="00C26810"/>
    <w:rsid w:val="00C33079"/>
    <w:rsid w:val="00C34DDA"/>
    <w:rsid w:val="00C353F4"/>
    <w:rsid w:val="00C366B0"/>
    <w:rsid w:val="00C44553"/>
    <w:rsid w:val="00C45231"/>
    <w:rsid w:val="00C47C95"/>
    <w:rsid w:val="00C53929"/>
    <w:rsid w:val="00C57B88"/>
    <w:rsid w:val="00C63424"/>
    <w:rsid w:val="00C63D49"/>
    <w:rsid w:val="00C657BF"/>
    <w:rsid w:val="00C72833"/>
    <w:rsid w:val="00C75869"/>
    <w:rsid w:val="00C7616D"/>
    <w:rsid w:val="00C80F1D"/>
    <w:rsid w:val="00C82174"/>
    <w:rsid w:val="00C83BD4"/>
    <w:rsid w:val="00C86A0A"/>
    <w:rsid w:val="00C93F40"/>
    <w:rsid w:val="00C95679"/>
    <w:rsid w:val="00C9693D"/>
    <w:rsid w:val="00C969B2"/>
    <w:rsid w:val="00CA3D0C"/>
    <w:rsid w:val="00CA6127"/>
    <w:rsid w:val="00CA7102"/>
    <w:rsid w:val="00CB445C"/>
    <w:rsid w:val="00CB4F7A"/>
    <w:rsid w:val="00CB51CC"/>
    <w:rsid w:val="00CC4C9A"/>
    <w:rsid w:val="00CC59FA"/>
    <w:rsid w:val="00CD0EA6"/>
    <w:rsid w:val="00CD45C9"/>
    <w:rsid w:val="00CD655A"/>
    <w:rsid w:val="00CE076D"/>
    <w:rsid w:val="00CE4C40"/>
    <w:rsid w:val="00CE61F5"/>
    <w:rsid w:val="00CF20E3"/>
    <w:rsid w:val="00CF78DE"/>
    <w:rsid w:val="00D008D3"/>
    <w:rsid w:val="00D04514"/>
    <w:rsid w:val="00D05632"/>
    <w:rsid w:val="00D074E7"/>
    <w:rsid w:val="00D0797B"/>
    <w:rsid w:val="00D07C26"/>
    <w:rsid w:val="00D109B3"/>
    <w:rsid w:val="00D1546F"/>
    <w:rsid w:val="00D17573"/>
    <w:rsid w:val="00D17864"/>
    <w:rsid w:val="00D23772"/>
    <w:rsid w:val="00D24583"/>
    <w:rsid w:val="00D3057E"/>
    <w:rsid w:val="00D309CC"/>
    <w:rsid w:val="00D36CBD"/>
    <w:rsid w:val="00D41667"/>
    <w:rsid w:val="00D42AC7"/>
    <w:rsid w:val="00D46431"/>
    <w:rsid w:val="00D53CC5"/>
    <w:rsid w:val="00D53FD8"/>
    <w:rsid w:val="00D56A52"/>
    <w:rsid w:val="00D57972"/>
    <w:rsid w:val="00D57991"/>
    <w:rsid w:val="00D6698F"/>
    <w:rsid w:val="00D673CA"/>
    <w:rsid w:val="00D675A9"/>
    <w:rsid w:val="00D733D5"/>
    <w:rsid w:val="00D738D6"/>
    <w:rsid w:val="00D755EB"/>
    <w:rsid w:val="00D77439"/>
    <w:rsid w:val="00D820C4"/>
    <w:rsid w:val="00D82C13"/>
    <w:rsid w:val="00D83477"/>
    <w:rsid w:val="00D836CB"/>
    <w:rsid w:val="00D857BA"/>
    <w:rsid w:val="00D8640F"/>
    <w:rsid w:val="00D866D7"/>
    <w:rsid w:val="00D86D4D"/>
    <w:rsid w:val="00D87497"/>
    <w:rsid w:val="00D877CA"/>
    <w:rsid w:val="00D87E00"/>
    <w:rsid w:val="00D9134D"/>
    <w:rsid w:val="00D970EA"/>
    <w:rsid w:val="00D97D85"/>
    <w:rsid w:val="00D97FCF"/>
    <w:rsid w:val="00DA1462"/>
    <w:rsid w:val="00DA27C2"/>
    <w:rsid w:val="00DA34C1"/>
    <w:rsid w:val="00DA60EC"/>
    <w:rsid w:val="00DA65F1"/>
    <w:rsid w:val="00DA7A03"/>
    <w:rsid w:val="00DB0281"/>
    <w:rsid w:val="00DB1818"/>
    <w:rsid w:val="00DB5EF6"/>
    <w:rsid w:val="00DC309B"/>
    <w:rsid w:val="00DC4DA2"/>
    <w:rsid w:val="00DC7727"/>
    <w:rsid w:val="00DD03DF"/>
    <w:rsid w:val="00DD18AC"/>
    <w:rsid w:val="00DD22A8"/>
    <w:rsid w:val="00DD27CF"/>
    <w:rsid w:val="00DD4C17"/>
    <w:rsid w:val="00DD7EA0"/>
    <w:rsid w:val="00DD7FBF"/>
    <w:rsid w:val="00DE676A"/>
    <w:rsid w:val="00DF08DA"/>
    <w:rsid w:val="00DF2B1F"/>
    <w:rsid w:val="00DF6189"/>
    <w:rsid w:val="00DF62CD"/>
    <w:rsid w:val="00E00755"/>
    <w:rsid w:val="00E010D8"/>
    <w:rsid w:val="00E02C9F"/>
    <w:rsid w:val="00E02E2B"/>
    <w:rsid w:val="00E068AE"/>
    <w:rsid w:val="00E07D2B"/>
    <w:rsid w:val="00E100E0"/>
    <w:rsid w:val="00E10A8C"/>
    <w:rsid w:val="00E144A6"/>
    <w:rsid w:val="00E1558D"/>
    <w:rsid w:val="00E16486"/>
    <w:rsid w:val="00E16509"/>
    <w:rsid w:val="00E22E04"/>
    <w:rsid w:val="00E30687"/>
    <w:rsid w:val="00E40560"/>
    <w:rsid w:val="00E41341"/>
    <w:rsid w:val="00E413A1"/>
    <w:rsid w:val="00E44582"/>
    <w:rsid w:val="00E45E4A"/>
    <w:rsid w:val="00E51741"/>
    <w:rsid w:val="00E52814"/>
    <w:rsid w:val="00E670FF"/>
    <w:rsid w:val="00E67C3E"/>
    <w:rsid w:val="00E72324"/>
    <w:rsid w:val="00E723B3"/>
    <w:rsid w:val="00E72ABE"/>
    <w:rsid w:val="00E74742"/>
    <w:rsid w:val="00E74944"/>
    <w:rsid w:val="00E75C6A"/>
    <w:rsid w:val="00E77645"/>
    <w:rsid w:val="00E831FB"/>
    <w:rsid w:val="00E834B8"/>
    <w:rsid w:val="00E84530"/>
    <w:rsid w:val="00E85A25"/>
    <w:rsid w:val="00E87309"/>
    <w:rsid w:val="00E87A96"/>
    <w:rsid w:val="00E91E7B"/>
    <w:rsid w:val="00EA35C5"/>
    <w:rsid w:val="00EA59EF"/>
    <w:rsid w:val="00EB22F4"/>
    <w:rsid w:val="00EB67C1"/>
    <w:rsid w:val="00EC1F15"/>
    <w:rsid w:val="00EC3517"/>
    <w:rsid w:val="00EC454E"/>
    <w:rsid w:val="00EC4A25"/>
    <w:rsid w:val="00EC79E8"/>
    <w:rsid w:val="00ED0958"/>
    <w:rsid w:val="00ED10D5"/>
    <w:rsid w:val="00ED2E9E"/>
    <w:rsid w:val="00EE0D55"/>
    <w:rsid w:val="00EE2719"/>
    <w:rsid w:val="00EE31AE"/>
    <w:rsid w:val="00EE4AD0"/>
    <w:rsid w:val="00EE57BC"/>
    <w:rsid w:val="00EE5AA7"/>
    <w:rsid w:val="00EF1717"/>
    <w:rsid w:val="00EF433E"/>
    <w:rsid w:val="00EF4B21"/>
    <w:rsid w:val="00EF718A"/>
    <w:rsid w:val="00F025A2"/>
    <w:rsid w:val="00F027A2"/>
    <w:rsid w:val="00F0286F"/>
    <w:rsid w:val="00F03D8B"/>
    <w:rsid w:val="00F0422A"/>
    <w:rsid w:val="00F04712"/>
    <w:rsid w:val="00F0567B"/>
    <w:rsid w:val="00F05950"/>
    <w:rsid w:val="00F064C8"/>
    <w:rsid w:val="00F07B00"/>
    <w:rsid w:val="00F07FEC"/>
    <w:rsid w:val="00F1639A"/>
    <w:rsid w:val="00F20DA5"/>
    <w:rsid w:val="00F21311"/>
    <w:rsid w:val="00F21696"/>
    <w:rsid w:val="00F22A41"/>
    <w:rsid w:val="00F22EC7"/>
    <w:rsid w:val="00F2340C"/>
    <w:rsid w:val="00F264A9"/>
    <w:rsid w:val="00F3025B"/>
    <w:rsid w:val="00F31878"/>
    <w:rsid w:val="00F31A38"/>
    <w:rsid w:val="00F32234"/>
    <w:rsid w:val="00F325C8"/>
    <w:rsid w:val="00F3263B"/>
    <w:rsid w:val="00F33616"/>
    <w:rsid w:val="00F36DC7"/>
    <w:rsid w:val="00F40BE4"/>
    <w:rsid w:val="00F417A1"/>
    <w:rsid w:val="00F50979"/>
    <w:rsid w:val="00F614F2"/>
    <w:rsid w:val="00F61745"/>
    <w:rsid w:val="00F62112"/>
    <w:rsid w:val="00F62238"/>
    <w:rsid w:val="00F62AEB"/>
    <w:rsid w:val="00F63709"/>
    <w:rsid w:val="00F63841"/>
    <w:rsid w:val="00F64730"/>
    <w:rsid w:val="00F653B8"/>
    <w:rsid w:val="00F65B6A"/>
    <w:rsid w:val="00F70647"/>
    <w:rsid w:val="00F74935"/>
    <w:rsid w:val="00F75917"/>
    <w:rsid w:val="00F8253B"/>
    <w:rsid w:val="00F91D40"/>
    <w:rsid w:val="00F92A56"/>
    <w:rsid w:val="00F978B5"/>
    <w:rsid w:val="00FA1266"/>
    <w:rsid w:val="00FA2910"/>
    <w:rsid w:val="00FA5F0C"/>
    <w:rsid w:val="00FA65D0"/>
    <w:rsid w:val="00FB56EC"/>
    <w:rsid w:val="00FC1192"/>
    <w:rsid w:val="00FC3923"/>
    <w:rsid w:val="00FC41AB"/>
    <w:rsid w:val="00FC671A"/>
    <w:rsid w:val="00FC78C8"/>
    <w:rsid w:val="00FD1E6E"/>
    <w:rsid w:val="00FD28D0"/>
    <w:rsid w:val="00FD2E2F"/>
    <w:rsid w:val="00FD2F5C"/>
    <w:rsid w:val="00FD3696"/>
    <w:rsid w:val="00FE092E"/>
    <w:rsid w:val="00FE2A7F"/>
    <w:rsid w:val="00FE43DD"/>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character" w:customStyle="1" w:styleId="HeaderChar">
    <w:name w:val="Header Char"/>
    <w:basedOn w:val="DefaultParagraphFont"/>
    <w:link w:val="Header"/>
    <w:rsid w:val="003E3013"/>
    <w:rPr>
      <w:rFonts w:ascii="Arial" w:hAnsi="Arial"/>
      <w:b/>
      <w:noProof/>
      <w:sz w:val="18"/>
      <w:lang w:eastAsia="ja-JP"/>
    </w:rPr>
  </w:style>
  <w:style w:type="character" w:customStyle="1" w:styleId="TALChar">
    <w:name w:val="TAL Char"/>
    <w:link w:val="TAL"/>
    <w:qFormat/>
    <w:rsid w:val="00616610"/>
    <w:rPr>
      <w:rFonts w:ascii="Arial" w:hAnsi="Arial"/>
      <w:sz w:val="18"/>
      <w:szCs w:val="24"/>
      <w:lang w:val="en-US" w:eastAsia="zh-CN"/>
    </w:rPr>
  </w:style>
  <w:style w:type="paragraph" w:styleId="NormalWeb">
    <w:name w:val="Normal (Web)"/>
    <w:basedOn w:val="Normal"/>
    <w:uiPriority w:val="99"/>
    <w:unhideWhenUsed/>
    <w:qFormat/>
    <w:rsid w:val="00616610"/>
    <w:pPr>
      <w:spacing w:before="100" w:beforeAutospacing="1" w:after="100" w:afterAutospacing="1"/>
    </w:pPr>
    <w:rPr>
      <w:rFonts w:ascii="MS PGothic" w:eastAsia="MS PGothic" w:hAnsi="MS PGothic" w:cs="MS PGothic"/>
      <w:lang w:eastAsia="ja-JP"/>
    </w:rPr>
  </w:style>
  <w:style w:type="paragraph" w:customStyle="1" w:styleId="Bullets">
    <w:name w:val="Bullets"/>
    <w:basedOn w:val="Normal"/>
    <w:qFormat/>
    <w:rsid w:val="00616610"/>
    <w:pPr>
      <w:numPr>
        <w:numId w:val="46"/>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qFormat/>
    <w:rsid w:val="00616610"/>
    <w:pPr>
      <w:numPr>
        <w:ilvl w:val="1"/>
        <w:numId w:val="46"/>
      </w:numPr>
    </w:pPr>
    <w:rPr>
      <w:rFonts w:ascii="Times" w:eastAsia="Batang" w:hAnsi="Times"/>
      <w:sz w:val="20"/>
      <w:lang w:val="en-GB" w:eastAsia="en-US"/>
    </w:rPr>
  </w:style>
  <w:style w:type="paragraph" w:customStyle="1" w:styleId="bullet3">
    <w:name w:val="bullet3"/>
    <w:basedOn w:val="Normal"/>
    <w:qFormat/>
    <w:rsid w:val="00616610"/>
    <w:pPr>
      <w:numPr>
        <w:ilvl w:val="2"/>
        <w:numId w:val="46"/>
      </w:numPr>
    </w:pPr>
    <w:rPr>
      <w:rFonts w:ascii="Times" w:eastAsia="Batang" w:hAnsi="Times"/>
      <w:sz w:val="20"/>
      <w:lang w:val="en-GB" w:eastAsia="en-US"/>
    </w:rPr>
  </w:style>
  <w:style w:type="paragraph" w:customStyle="1" w:styleId="bullet4">
    <w:name w:val="bullet4"/>
    <w:basedOn w:val="Normal"/>
    <w:qFormat/>
    <w:rsid w:val="00616610"/>
    <w:pPr>
      <w:numPr>
        <w:ilvl w:val="3"/>
        <w:numId w:val="46"/>
      </w:numPr>
    </w:pPr>
    <w:rPr>
      <w:rFonts w:ascii="Times" w:eastAsia="Batang" w:hAnsi="Times"/>
      <w:sz w:val="20"/>
      <w:lang w:val="en-GB" w:eastAsia="en-US"/>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E413A1"/>
    <w:pPr>
      <w:overflowPunct w:val="0"/>
      <w:autoSpaceDE w:val="0"/>
      <w:autoSpaceDN w:val="0"/>
      <w:adjustRightInd w:val="0"/>
      <w:spacing w:before="100" w:beforeAutospacing="1" w:after="180"/>
      <w:textAlignment w:val="baseline"/>
    </w:pPr>
    <w:rPr>
      <w:b/>
      <w:bCs/>
      <w:lang w:eastAsia="x-none"/>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E413A1"/>
    <w:rPr>
      <w:b/>
      <w:bCs/>
      <w:sz w:val="24"/>
      <w:szCs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18259999">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450</TotalTime>
  <Pages>3</Pages>
  <Words>945</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132</cp:revision>
  <cp:lastPrinted>2019-02-25T14:05:00Z</cp:lastPrinted>
  <dcterms:created xsi:type="dcterms:W3CDTF">2023-08-11T23:05:00Z</dcterms:created>
  <dcterms:modified xsi:type="dcterms:W3CDTF">2024-10-06T23:26:00Z</dcterms:modified>
  <cp:category/>
</cp:coreProperties>
</file>